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8F3" w:rsidRDefault="007A08F3" w:rsidP="007A08F3">
      <w:pPr>
        <w:pStyle w:val="a8"/>
        <w:ind w:left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ПРОЕКТ № 4</w:t>
      </w:r>
    </w:p>
    <w:p w:rsidR="007A08F3" w:rsidRPr="007A08F3" w:rsidRDefault="007A08F3" w:rsidP="007A08F3">
      <w:pPr>
        <w:pStyle w:val="a8"/>
        <w:spacing w:line="360" w:lineRule="auto"/>
        <w:ind w:left="5245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ЗАТВЕРДЖЕНО</w:t>
      </w:r>
      <w:r w:rsidRPr="007A08F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</w:t>
      </w:r>
    </w:p>
    <w:p w:rsidR="007A08F3" w:rsidRPr="007A08F3" w:rsidRDefault="007A08F3" w:rsidP="007A08F3">
      <w:pPr>
        <w:spacing w:after="0" w:line="240" w:lineRule="auto"/>
        <w:ind w:left="5529" w:hanging="284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7A08F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до рішення п </w:t>
      </w:r>
      <w:proofErr w:type="spellStart"/>
      <w:r w:rsidRPr="007A08F3">
        <w:rPr>
          <w:rFonts w:ascii="Times New Roman" w:eastAsia="Calibri" w:hAnsi="Times New Roman"/>
          <w:sz w:val="28"/>
          <w:szCs w:val="28"/>
          <w:lang w:val="uk-UA" w:eastAsia="en-US"/>
        </w:rPr>
        <w:t>'ятдесят</w:t>
      </w:r>
      <w:proofErr w:type="spellEnd"/>
      <w:r w:rsidRPr="007A08F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восьмої         </w:t>
      </w:r>
    </w:p>
    <w:p w:rsidR="007A08F3" w:rsidRPr="007A08F3" w:rsidRDefault="007A08F3" w:rsidP="007A08F3">
      <w:pPr>
        <w:spacing w:after="0" w:line="240" w:lineRule="auto"/>
        <w:ind w:left="5529" w:hanging="284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7A08F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позачергової  сесії </w:t>
      </w:r>
    </w:p>
    <w:p w:rsidR="007A08F3" w:rsidRPr="007A08F3" w:rsidRDefault="007A08F3" w:rsidP="007A08F3">
      <w:pPr>
        <w:spacing w:after="0" w:line="360" w:lineRule="auto"/>
        <w:ind w:left="5529" w:hanging="284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7A08F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міської ради  VII скликання</w:t>
      </w:r>
    </w:p>
    <w:p w:rsidR="007A08F3" w:rsidRPr="007A08F3" w:rsidRDefault="007A08F3" w:rsidP="007A08F3">
      <w:pPr>
        <w:spacing w:after="0" w:line="360" w:lineRule="auto"/>
        <w:ind w:left="5245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7A08F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березня 2020 року № </w:t>
      </w:r>
    </w:p>
    <w:p w:rsidR="00B83F8E" w:rsidRPr="007A08F3" w:rsidRDefault="00FA4280" w:rsidP="007A08F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83F8E" w:rsidRPr="007A08F3" w:rsidRDefault="00B83F8E" w:rsidP="009E4A89">
      <w:pPr>
        <w:spacing w:after="0" w:line="240" w:lineRule="auto"/>
        <w:rPr>
          <w:lang w:val="uk-UA"/>
        </w:rPr>
      </w:pPr>
      <w:r w:rsidRPr="007A08F3">
        <w:rPr>
          <w:lang w:val="uk-UA"/>
        </w:rPr>
        <w:br/>
      </w:r>
      <w:r w:rsidRPr="007A08F3">
        <w:rPr>
          <w:lang w:val="uk-UA"/>
        </w:rPr>
        <w:br/>
      </w:r>
      <w:r w:rsidRPr="007A08F3">
        <w:rPr>
          <w:lang w:val="uk-UA"/>
        </w:rPr>
        <w:br/>
      </w:r>
      <w:r w:rsidRPr="007A08F3">
        <w:rPr>
          <w:lang w:val="uk-UA"/>
        </w:rPr>
        <w:br/>
      </w:r>
      <w:r w:rsidRPr="007A08F3">
        <w:rPr>
          <w:lang w:val="uk-UA"/>
        </w:rPr>
        <w:br/>
      </w:r>
      <w:r w:rsidRPr="007A08F3">
        <w:rPr>
          <w:lang w:val="uk-UA"/>
        </w:rPr>
        <w:br/>
      </w:r>
    </w:p>
    <w:p w:rsidR="00B83F8E" w:rsidRPr="007A08F3" w:rsidRDefault="00B83F8E" w:rsidP="007A08F3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A08F3">
        <w:rPr>
          <w:rFonts w:ascii="Times New Roman" w:hAnsi="Times New Roman"/>
          <w:b/>
          <w:bCs/>
          <w:sz w:val="28"/>
          <w:szCs w:val="28"/>
          <w:lang w:val="uk-UA"/>
        </w:rPr>
        <w:t>ПРОГРАМА</w:t>
      </w:r>
    </w:p>
    <w:p w:rsidR="007A08F3" w:rsidRDefault="00B47D1F" w:rsidP="007A08F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A08F3">
        <w:rPr>
          <w:rFonts w:ascii="Times New Roman" w:hAnsi="Times New Roman"/>
          <w:b/>
          <w:sz w:val="28"/>
          <w:szCs w:val="28"/>
          <w:lang w:val="uk-UA"/>
        </w:rPr>
        <w:t xml:space="preserve">підтримки проведення </w:t>
      </w:r>
      <w:r w:rsidR="00362C2A" w:rsidRPr="007A08F3">
        <w:rPr>
          <w:rFonts w:ascii="Times New Roman" w:hAnsi="Times New Roman"/>
          <w:b/>
          <w:sz w:val="28"/>
          <w:szCs w:val="28"/>
          <w:lang w:val="uk-UA"/>
        </w:rPr>
        <w:t xml:space="preserve">лабораторно-діагностичних робіт </w:t>
      </w:r>
    </w:p>
    <w:p w:rsidR="00B83F8E" w:rsidRPr="007A08F3" w:rsidRDefault="00362C2A" w:rsidP="007A08F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A08F3">
        <w:rPr>
          <w:rFonts w:ascii="Times New Roman" w:hAnsi="Times New Roman"/>
          <w:b/>
          <w:sz w:val="28"/>
          <w:szCs w:val="28"/>
          <w:lang w:val="uk-UA"/>
        </w:rPr>
        <w:t>Новгород-Сіверською міжрайонною державною лабораторією Державної служби України з питань безпечності харчових продуктів та захисту споживачів</w:t>
      </w:r>
      <w:r w:rsidR="007A08F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80425" w:rsidRPr="007A08F3">
        <w:rPr>
          <w:rFonts w:ascii="Times New Roman" w:hAnsi="Times New Roman"/>
          <w:b/>
          <w:sz w:val="28"/>
          <w:szCs w:val="28"/>
          <w:lang w:val="uk-UA"/>
        </w:rPr>
        <w:t xml:space="preserve">на території Новгород-Сіверської міської об’єднаної територіальної громади </w:t>
      </w:r>
      <w:r w:rsidRPr="007A08F3">
        <w:rPr>
          <w:rFonts w:ascii="Times New Roman" w:hAnsi="Times New Roman"/>
          <w:b/>
          <w:sz w:val="28"/>
          <w:szCs w:val="28"/>
          <w:lang w:val="uk-UA"/>
        </w:rPr>
        <w:t>на 2020 рік</w:t>
      </w:r>
    </w:p>
    <w:p w:rsidR="00B83F8E" w:rsidRPr="007A08F3" w:rsidRDefault="00B83F8E" w:rsidP="007A08F3">
      <w:pPr>
        <w:spacing w:after="240" w:line="240" w:lineRule="auto"/>
        <w:ind w:firstLine="851"/>
        <w:jc w:val="center"/>
        <w:rPr>
          <w:rFonts w:ascii="Times New Roman" w:hAnsi="Times New Roman"/>
          <w:sz w:val="24"/>
          <w:szCs w:val="24"/>
          <w:lang w:val="uk-UA"/>
        </w:rPr>
      </w:pP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</w:p>
    <w:p w:rsidR="00B83F8E" w:rsidRPr="007A08F3" w:rsidRDefault="00B83F8E" w:rsidP="00237FB6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83F8E" w:rsidRPr="007A08F3" w:rsidRDefault="00B83F8E" w:rsidP="00237FB6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83F8E" w:rsidRPr="007A08F3" w:rsidRDefault="00B83F8E" w:rsidP="007A08F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83F8E" w:rsidRPr="007A08F3" w:rsidRDefault="00B83F8E" w:rsidP="007A0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A08F3">
        <w:rPr>
          <w:rFonts w:ascii="Times New Roman" w:hAnsi="Times New Roman"/>
          <w:b/>
          <w:bCs/>
          <w:sz w:val="28"/>
          <w:szCs w:val="28"/>
          <w:lang w:val="uk-UA"/>
        </w:rPr>
        <w:t xml:space="preserve">м. </w:t>
      </w:r>
      <w:r w:rsidRPr="007A08F3">
        <w:rPr>
          <w:rFonts w:ascii="Times New Roman" w:hAnsi="Times New Roman"/>
          <w:b/>
          <w:iCs/>
          <w:sz w:val="28"/>
          <w:szCs w:val="28"/>
          <w:lang w:val="uk-UA"/>
        </w:rPr>
        <w:t>Новгород-Сіверський</w:t>
      </w:r>
    </w:p>
    <w:p w:rsidR="00B83F8E" w:rsidRPr="007A08F3" w:rsidRDefault="00B83F8E" w:rsidP="007A08F3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uk-UA"/>
        </w:rPr>
      </w:pPr>
      <w:r w:rsidRPr="007A08F3">
        <w:rPr>
          <w:rFonts w:ascii="Times New Roman" w:hAnsi="Times New Roman"/>
          <w:b/>
          <w:bCs/>
          <w:sz w:val="28"/>
          <w:szCs w:val="28"/>
          <w:lang w:val="uk-UA"/>
        </w:rPr>
        <w:t>20</w:t>
      </w:r>
      <w:r w:rsidR="00FA4280" w:rsidRPr="007A08F3">
        <w:rPr>
          <w:rFonts w:ascii="Times New Roman" w:hAnsi="Times New Roman"/>
          <w:b/>
          <w:bCs/>
          <w:sz w:val="28"/>
          <w:szCs w:val="28"/>
          <w:lang w:val="uk-UA"/>
        </w:rPr>
        <w:t>20</w:t>
      </w:r>
      <w:r w:rsidRPr="007A08F3">
        <w:rPr>
          <w:rFonts w:ascii="Times New Roman" w:hAnsi="Times New Roman"/>
          <w:b/>
          <w:bCs/>
          <w:sz w:val="28"/>
          <w:szCs w:val="28"/>
          <w:lang w:val="uk-UA"/>
        </w:rPr>
        <w:t xml:space="preserve"> рік</w:t>
      </w:r>
    </w:p>
    <w:p w:rsidR="00B83F8E" w:rsidRPr="007A08F3" w:rsidRDefault="00B83F8E" w:rsidP="00237FB6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sz w:val="24"/>
          <w:szCs w:val="24"/>
          <w:lang w:val="uk-UA"/>
        </w:rPr>
      </w:pPr>
    </w:p>
    <w:p w:rsidR="00B83F8E" w:rsidRPr="007A08F3" w:rsidRDefault="00B83F8E" w:rsidP="00BD2FF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A08F3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І. ПАСПОРТ </w:t>
      </w:r>
    </w:p>
    <w:p w:rsidR="00DD448C" w:rsidRPr="007A08F3" w:rsidRDefault="00B83F8E" w:rsidP="007A08F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 w:rsidR="00DD448C" w:rsidRPr="007A08F3">
        <w:rPr>
          <w:rFonts w:ascii="Times New Roman" w:hAnsi="Times New Roman"/>
          <w:sz w:val="28"/>
          <w:szCs w:val="28"/>
          <w:lang w:val="uk-UA"/>
        </w:rPr>
        <w:t xml:space="preserve">підтримки проведення лабораторно-діагностичних робіт Новгород-Сіверською міжрайонною державною лабораторією Державної служби України з питань безпечності харчових продуктів та захисту споживачів </w:t>
      </w:r>
      <w:r w:rsidR="008638D1" w:rsidRPr="007A08F3">
        <w:rPr>
          <w:rFonts w:ascii="Times New Roman" w:hAnsi="Times New Roman"/>
          <w:sz w:val="28"/>
          <w:szCs w:val="28"/>
          <w:lang w:val="uk-UA"/>
        </w:rPr>
        <w:t>на території Новгород-Сіверської міської об’єднаної територіальної громади</w:t>
      </w:r>
      <w:r w:rsidR="008638D1" w:rsidRPr="007A08F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D448C" w:rsidRPr="007A08F3">
        <w:rPr>
          <w:rFonts w:ascii="Times New Roman" w:hAnsi="Times New Roman"/>
          <w:sz w:val="28"/>
          <w:szCs w:val="28"/>
          <w:lang w:val="uk-UA"/>
        </w:rPr>
        <w:t>на 2020 рік</w:t>
      </w:r>
    </w:p>
    <w:p w:rsidR="00B83F8E" w:rsidRPr="007A08F3" w:rsidRDefault="00B83F8E" w:rsidP="00DD448C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7A08F3">
        <w:rPr>
          <w:rFonts w:ascii="Times New Roman" w:hAnsi="Times New Roman"/>
          <w:sz w:val="24"/>
          <w:szCs w:val="24"/>
          <w:lang w:val="uk-UA"/>
        </w:rPr>
        <w:t> </w:t>
      </w:r>
    </w:p>
    <w:tbl>
      <w:tblPr>
        <w:tblW w:w="0" w:type="auto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09"/>
        <w:gridCol w:w="4394"/>
        <w:gridCol w:w="4536"/>
      </w:tblGrid>
      <w:tr w:rsidR="00B83F8E" w:rsidRPr="007A08F3" w:rsidTr="006B4E7B">
        <w:trPr>
          <w:trHeight w:val="7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D3B5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CB299B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FA4280" w:rsidP="00E40F6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Новгород-Сіверська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</w:tr>
      <w:tr w:rsidR="00B83F8E" w:rsidRPr="007A08F3" w:rsidTr="006B4E7B">
        <w:trPr>
          <w:trHeight w:val="7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D3B5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170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8B" w:rsidRPr="007A08F3" w:rsidRDefault="00B83F8E" w:rsidP="000170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Конституція України, Закони України</w:t>
            </w:r>
            <w:r w:rsidR="00174528"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«Про ветеринарну медицину»,</w:t>
            </w: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«Про місцеве самоврядування в Україні», </w:t>
            </w:r>
            <w:r w:rsidR="00174528"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A4280"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«Про </w:t>
            </w:r>
            <w:r w:rsidR="00CF728B"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основні принципи та вимоги до </w:t>
            </w:r>
            <w:r w:rsidR="00FA4280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безпечн</w:t>
            </w:r>
            <w:r w:rsidR="00CF728B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FA4280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ст</w:t>
            </w:r>
            <w:r w:rsidR="00CF728B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FA4280"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F728B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та</w:t>
            </w:r>
            <w:r w:rsidR="00FA4280"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як</w:t>
            </w:r>
            <w:r w:rsidR="00CF728B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FA4280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ст</w:t>
            </w:r>
            <w:r w:rsidR="00CF728B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FA4280"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харчових продуктів</w:t>
            </w:r>
            <w:r w:rsidR="00CF728B"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», «Про забезпечення санітарного та епідемічного благополуччя населення» </w:t>
            </w: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Бюджетний кодекс України,</w:t>
            </w:r>
            <w:r w:rsidR="00CF728B"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Господарський кодекс України, </w:t>
            </w:r>
          </w:p>
          <w:p w:rsidR="00B83F8E" w:rsidRPr="007A08F3" w:rsidRDefault="00CF728B" w:rsidP="00CF72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«Положення про Новгород-Сіверську міжрайонну державну лабораторію Державної служби України з питань безпечності харчових продуктів та захисту споживачів»</w:t>
            </w:r>
          </w:p>
        </w:tc>
      </w:tr>
      <w:tr w:rsidR="00B83F8E" w:rsidRPr="007A08F3" w:rsidTr="006B4E7B">
        <w:trPr>
          <w:trHeight w:val="10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D3B5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D3B58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CF728B" w:rsidP="00E40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Новгород-Сіверська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</w:tr>
      <w:tr w:rsidR="00B83F8E" w:rsidRPr="007A08F3" w:rsidTr="006B4E7B">
        <w:trPr>
          <w:trHeight w:val="11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D3B5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D3B58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CF728B" w:rsidP="00E40F6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Новгород-Сіверська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</w:tr>
      <w:tr w:rsidR="00B83F8E" w:rsidRPr="007A08F3" w:rsidTr="006B4E7B">
        <w:trPr>
          <w:trHeight w:val="8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D3B5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D3B58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CF728B" w:rsidP="000D3B5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Новгород-Сіверська міжрайонна державна лабораторія Державної служби України з питань безпечності харчових продуктів та захисту споживачів</w:t>
            </w:r>
            <w:r w:rsidR="00B83F8E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B83F8E" w:rsidRPr="007A08F3" w:rsidRDefault="00B83F8E" w:rsidP="000D3B5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Новгород-Сіверська міська рада</w:t>
            </w:r>
          </w:p>
        </w:tc>
      </w:tr>
      <w:tr w:rsidR="00B83F8E" w:rsidRPr="007A08F3" w:rsidTr="006B4E7B">
        <w:trPr>
          <w:trHeight w:val="5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D3B5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D3B58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D3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2020</w:t>
            </w:r>
            <w:r w:rsidR="00DD448C"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рік</w:t>
            </w:r>
          </w:p>
        </w:tc>
      </w:tr>
      <w:tr w:rsidR="00B83F8E" w:rsidRPr="00DA1C84" w:rsidTr="006B4E7B">
        <w:trPr>
          <w:trHeight w:val="10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D3B5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D3B58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CF728B" w:rsidP="00CF7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  <w:r w:rsidR="00B83F8E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юджет</w:t>
            </w: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83F8E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Новгород-Сіверської міської об’єднаної територіальної громади</w:t>
            </w:r>
          </w:p>
        </w:tc>
      </w:tr>
      <w:tr w:rsidR="00B83F8E" w:rsidRPr="007A08F3" w:rsidTr="006B4E7B">
        <w:trPr>
          <w:trHeight w:val="1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D3B5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9B4764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Загальний </w:t>
            </w:r>
            <w:r w:rsidR="00CF728B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орієн</w:t>
            </w:r>
            <w:r w:rsidR="009B4764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CF728B"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овний </w:t>
            </w: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обсяг фінансових ресурсів, необхідних для реалізації Програми</w:t>
            </w:r>
            <w:r w:rsidR="009B4764"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(грн.), </w:t>
            </w:r>
          </w:p>
          <w:p w:rsidR="009B4764" w:rsidRPr="007A08F3" w:rsidRDefault="009B4764" w:rsidP="009B4764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 тому числі кошти субвенції </w:t>
            </w:r>
            <w:r w:rsidR="008638D1"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</w:t>
            </w: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бюджету ОТГ державному бюджету (грн.)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237FB6">
            <w:pPr>
              <w:spacing w:after="240" w:line="240" w:lineRule="auto"/>
              <w:ind w:firstLine="85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F8E" w:rsidRPr="007A08F3" w:rsidRDefault="00CF728B" w:rsidP="009B476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B83F8E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0000</w:t>
            </w:r>
            <w:r w:rsidR="00DD448C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,00</w:t>
            </w:r>
            <w:r w:rsidR="00B83F8E"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9B4764" w:rsidRPr="007A08F3" w:rsidRDefault="009B4764" w:rsidP="009B476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B4764" w:rsidRPr="007A08F3" w:rsidRDefault="009B4764" w:rsidP="009B476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B4764" w:rsidRPr="007A08F3" w:rsidRDefault="009B4764" w:rsidP="009B476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80000,00</w:t>
            </w:r>
          </w:p>
          <w:p w:rsidR="009B4764" w:rsidRPr="007A08F3" w:rsidRDefault="009B4764" w:rsidP="009B476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3F8E" w:rsidRPr="007A08F3" w:rsidTr="006B4E7B">
        <w:trPr>
          <w:trHeight w:val="1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D3B5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170C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розпорядник </w:t>
            </w:r>
          </w:p>
          <w:p w:rsidR="00B83F8E" w:rsidRPr="007A08F3" w:rsidRDefault="00B83F8E" w:rsidP="000170C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бюджетних коштів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170C9">
            <w:pPr>
              <w:spacing w:after="24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4"/>
                <w:lang w:val="uk-UA"/>
              </w:rPr>
              <w:t>Фінансове управління Новгород-Сіверської міської ради</w:t>
            </w:r>
          </w:p>
        </w:tc>
      </w:tr>
    </w:tbl>
    <w:p w:rsidR="00B83F8E" w:rsidRPr="007A08F3" w:rsidRDefault="00B83F8E" w:rsidP="00E40F6A">
      <w:pPr>
        <w:spacing w:after="240" w:line="240" w:lineRule="auto"/>
        <w:ind w:left="3540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b/>
          <w:bCs/>
          <w:sz w:val="28"/>
          <w:szCs w:val="28"/>
          <w:lang w:val="uk-UA"/>
        </w:rPr>
        <w:t xml:space="preserve">ІІ. </w:t>
      </w:r>
      <w:r w:rsidR="00CF728B" w:rsidRPr="007A08F3">
        <w:rPr>
          <w:rFonts w:ascii="Times New Roman" w:hAnsi="Times New Roman"/>
          <w:b/>
          <w:bCs/>
          <w:sz w:val="28"/>
          <w:szCs w:val="28"/>
          <w:lang w:val="uk-UA"/>
        </w:rPr>
        <w:t>Загальна частина</w:t>
      </w:r>
    </w:p>
    <w:p w:rsidR="00240E39" w:rsidRPr="007A08F3" w:rsidRDefault="00CF728B" w:rsidP="009E4A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>Новгород-Сіверська міжрайонна державна лабораторія Державної служби України з питань безпечності харчових продуктів та захисту споживачів (далі – Лабораторія) відповідно до Законів України «Про ветеринарну медицину», «Про основні принципи та вимоги до безпечності</w:t>
      </w:r>
      <w:r w:rsidR="00240E39" w:rsidRPr="007A08F3">
        <w:rPr>
          <w:rFonts w:ascii="Times New Roman" w:hAnsi="Times New Roman"/>
          <w:sz w:val="28"/>
          <w:szCs w:val="28"/>
          <w:lang w:val="uk-UA"/>
        </w:rPr>
        <w:t xml:space="preserve"> та якості харчових продуктів» підпорядковується Головному управлінню </w:t>
      </w:r>
      <w:proofErr w:type="spellStart"/>
      <w:r w:rsidR="00240E39" w:rsidRPr="007A08F3">
        <w:rPr>
          <w:rFonts w:ascii="Times New Roman" w:hAnsi="Times New Roman"/>
          <w:sz w:val="28"/>
          <w:szCs w:val="28"/>
          <w:lang w:val="uk-UA"/>
        </w:rPr>
        <w:t>Держпродспоживслужби</w:t>
      </w:r>
      <w:proofErr w:type="spellEnd"/>
      <w:r w:rsidR="00240E39" w:rsidRPr="007A08F3">
        <w:rPr>
          <w:rFonts w:ascii="Times New Roman" w:hAnsi="Times New Roman"/>
          <w:sz w:val="28"/>
          <w:szCs w:val="28"/>
          <w:lang w:val="uk-UA"/>
        </w:rPr>
        <w:t xml:space="preserve"> в Чернігівській області та належить до сфери управління Державної служби України з питань безпечності харчових продуктів та захисту споживачів.</w:t>
      </w:r>
    </w:p>
    <w:p w:rsidR="00240E39" w:rsidRPr="007A08F3" w:rsidRDefault="00240E39" w:rsidP="007A08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 xml:space="preserve">Програма </w:t>
      </w:r>
      <w:r w:rsidR="006F2116" w:rsidRPr="007A08F3">
        <w:rPr>
          <w:rFonts w:ascii="Times New Roman" w:hAnsi="Times New Roman"/>
          <w:sz w:val="28"/>
          <w:szCs w:val="28"/>
          <w:lang w:val="uk-UA"/>
        </w:rPr>
        <w:t xml:space="preserve">підтримки проведення лабораторно-діагностичних робіт Новгород-Сіверською міжрайонною державною лабораторією Державної служби України з питань безпечності харчових продуктів та захисту споживачів </w:t>
      </w:r>
      <w:r w:rsidR="000B1E2B" w:rsidRPr="007A08F3">
        <w:rPr>
          <w:rFonts w:ascii="Times New Roman" w:hAnsi="Times New Roman"/>
          <w:sz w:val="28"/>
          <w:szCs w:val="28"/>
          <w:lang w:val="uk-UA"/>
        </w:rPr>
        <w:t>на території Новгород-Сіверської міської об’єднаної територіальної громади</w:t>
      </w:r>
      <w:r w:rsidR="000B1E2B" w:rsidRPr="007A08F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F2116" w:rsidRPr="007A08F3">
        <w:rPr>
          <w:rFonts w:ascii="Times New Roman" w:hAnsi="Times New Roman"/>
          <w:sz w:val="28"/>
          <w:szCs w:val="28"/>
          <w:lang w:val="uk-UA"/>
        </w:rPr>
        <w:t xml:space="preserve">на 2020 рік (далі – Програма) </w:t>
      </w:r>
      <w:r w:rsidRPr="007A08F3">
        <w:rPr>
          <w:rFonts w:ascii="Times New Roman" w:hAnsi="Times New Roman"/>
          <w:sz w:val="28"/>
          <w:szCs w:val="28"/>
          <w:lang w:val="uk-UA"/>
        </w:rPr>
        <w:t>розроблена на підставі Законів України</w:t>
      </w:r>
      <w:r w:rsidR="00174528" w:rsidRPr="007A08F3">
        <w:rPr>
          <w:rFonts w:ascii="Times New Roman" w:hAnsi="Times New Roman"/>
          <w:sz w:val="28"/>
          <w:szCs w:val="28"/>
          <w:lang w:val="uk-UA"/>
        </w:rPr>
        <w:t xml:space="preserve"> «Про ветеринарну медицину», </w:t>
      </w:r>
      <w:r w:rsidRPr="007A08F3">
        <w:rPr>
          <w:rFonts w:ascii="Times New Roman" w:hAnsi="Times New Roman"/>
          <w:sz w:val="28"/>
          <w:szCs w:val="28"/>
          <w:lang w:val="uk-UA"/>
        </w:rPr>
        <w:t xml:space="preserve"> «Про місцеве самоврядування», «Про основні принципи та вимоги до безпечності та якості харчових продуктів», Бюджетного кодексу України, Господарського кодексу України та інших нормативно-правових актів.</w:t>
      </w:r>
    </w:p>
    <w:p w:rsidR="00240E39" w:rsidRPr="007A08F3" w:rsidRDefault="00240E39" w:rsidP="007A08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505241" w:rsidRPr="007A08F3">
        <w:rPr>
          <w:rFonts w:ascii="Times New Roman" w:hAnsi="Times New Roman"/>
          <w:sz w:val="28"/>
          <w:szCs w:val="28"/>
          <w:lang w:val="uk-UA"/>
        </w:rPr>
        <w:t>П</w:t>
      </w:r>
      <w:r w:rsidRPr="007A08F3">
        <w:rPr>
          <w:rFonts w:ascii="Times New Roman" w:hAnsi="Times New Roman"/>
          <w:sz w:val="28"/>
          <w:szCs w:val="28"/>
          <w:lang w:val="uk-UA"/>
        </w:rPr>
        <w:t xml:space="preserve">рограмі визначено цілі розвитку </w:t>
      </w:r>
      <w:r w:rsidR="00C03FB7" w:rsidRPr="007A08F3">
        <w:rPr>
          <w:rFonts w:ascii="Times New Roman" w:hAnsi="Times New Roman"/>
          <w:sz w:val="28"/>
          <w:szCs w:val="28"/>
          <w:lang w:val="uk-UA"/>
        </w:rPr>
        <w:t>Л</w:t>
      </w:r>
      <w:r w:rsidRPr="007A08F3">
        <w:rPr>
          <w:rFonts w:ascii="Times New Roman" w:hAnsi="Times New Roman"/>
          <w:sz w:val="28"/>
          <w:szCs w:val="28"/>
          <w:lang w:val="uk-UA"/>
        </w:rPr>
        <w:t xml:space="preserve">абораторії, визначено основні завдання, вирішення яких сприятимуть наданню кваліфікованої своєчасної лабораторно-діагностичної, консультативної та практичної допомоги населенню </w:t>
      </w:r>
      <w:r w:rsidR="00871412" w:rsidRPr="007A08F3">
        <w:rPr>
          <w:rFonts w:ascii="Times New Roman" w:hAnsi="Times New Roman"/>
          <w:sz w:val="28"/>
          <w:szCs w:val="28"/>
          <w:lang w:val="uk-UA"/>
        </w:rPr>
        <w:t>Новгород-Сіверської міської об’єднаної територіальної громади</w:t>
      </w:r>
      <w:r w:rsidRPr="007A08F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40E39" w:rsidRPr="007A08F3" w:rsidRDefault="00240E39" w:rsidP="009E4A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3F8E" w:rsidRPr="007A08F3" w:rsidRDefault="00B83F8E" w:rsidP="009E4A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b/>
          <w:bCs/>
          <w:sz w:val="28"/>
          <w:szCs w:val="28"/>
          <w:lang w:val="uk-UA"/>
        </w:rPr>
        <w:t xml:space="preserve">ІІІ. </w:t>
      </w:r>
      <w:r w:rsidR="005E6145" w:rsidRPr="007A08F3">
        <w:rPr>
          <w:rFonts w:ascii="Times New Roman" w:hAnsi="Times New Roman"/>
          <w:b/>
          <w:bCs/>
          <w:sz w:val="28"/>
          <w:szCs w:val="28"/>
          <w:lang w:val="uk-UA"/>
        </w:rPr>
        <w:t xml:space="preserve">Визначення </w:t>
      </w:r>
      <w:r w:rsidR="00240E39" w:rsidRPr="007A08F3">
        <w:rPr>
          <w:rFonts w:ascii="Times New Roman" w:hAnsi="Times New Roman"/>
          <w:b/>
          <w:bCs/>
          <w:sz w:val="28"/>
          <w:szCs w:val="28"/>
          <w:lang w:val="uk-UA"/>
        </w:rPr>
        <w:t>проблеми на розв’язання якої с</w:t>
      </w:r>
      <w:r w:rsidR="00A219A2" w:rsidRPr="007A08F3">
        <w:rPr>
          <w:rFonts w:ascii="Times New Roman" w:hAnsi="Times New Roman"/>
          <w:b/>
          <w:bCs/>
          <w:sz w:val="28"/>
          <w:szCs w:val="28"/>
          <w:lang w:val="uk-UA"/>
        </w:rPr>
        <w:t>прямована</w:t>
      </w:r>
      <w:r w:rsidR="00240E39" w:rsidRPr="007A08F3">
        <w:rPr>
          <w:rFonts w:ascii="Times New Roman" w:hAnsi="Times New Roman"/>
          <w:b/>
          <w:bCs/>
          <w:sz w:val="28"/>
          <w:szCs w:val="28"/>
          <w:lang w:val="uk-UA"/>
        </w:rPr>
        <w:t xml:space="preserve"> Програма</w:t>
      </w:r>
    </w:p>
    <w:p w:rsidR="00B83F8E" w:rsidRPr="007A08F3" w:rsidRDefault="00B83F8E" w:rsidP="00237FB6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uk-UA"/>
        </w:rPr>
      </w:pPr>
    </w:p>
    <w:p w:rsidR="00C03FB7" w:rsidRPr="007A08F3" w:rsidRDefault="00B83F8E" w:rsidP="009E4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>Основн</w:t>
      </w:r>
      <w:r w:rsidR="00C03FB7" w:rsidRPr="007A08F3">
        <w:rPr>
          <w:rFonts w:ascii="Times New Roman" w:hAnsi="Times New Roman"/>
          <w:sz w:val="28"/>
          <w:szCs w:val="28"/>
          <w:lang w:val="uk-UA"/>
        </w:rPr>
        <w:t xml:space="preserve">им підходом до концепції реформування є створення умов надання якісних своєчасних лабораторно-діагностичних послуг по визначенню якості та безпечності харчових продуктів, продовольчої сировини, своєчасному виявленню інфекційних захворювань спільних для людей та тварин з метою </w:t>
      </w:r>
      <w:r w:rsidR="00C03FB7" w:rsidRPr="007A08F3">
        <w:rPr>
          <w:rFonts w:ascii="Times New Roman" w:hAnsi="Times New Roman"/>
          <w:sz w:val="28"/>
          <w:szCs w:val="28"/>
          <w:lang w:val="uk-UA"/>
        </w:rPr>
        <w:lastRenderedPageBreak/>
        <w:t>запобігання розповсюдження інфекції.</w:t>
      </w:r>
    </w:p>
    <w:p w:rsidR="00C03FB7" w:rsidRPr="007A08F3" w:rsidRDefault="00C03FB7" w:rsidP="009E4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 xml:space="preserve">Одним з основних заходів впровадження реформи фінансування </w:t>
      </w:r>
      <w:proofErr w:type="spellStart"/>
      <w:r w:rsidRPr="007A08F3">
        <w:rPr>
          <w:rFonts w:ascii="Times New Roman" w:hAnsi="Times New Roman"/>
          <w:sz w:val="28"/>
          <w:szCs w:val="28"/>
          <w:lang w:val="uk-UA"/>
        </w:rPr>
        <w:t>Держпродспоживслужби</w:t>
      </w:r>
      <w:proofErr w:type="spellEnd"/>
      <w:r w:rsidRPr="007A08F3">
        <w:rPr>
          <w:rFonts w:ascii="Times New Roman" w:hAnsi="Times New Roman"/>
          <w:sz w:val="28"/>
          <w:szCs w:val="28"/>
          <w:lang w:val="uk-UA"/>
        </w:rPr>
        <w:t xml:space="preserve"> є реорганізація лабораторій ветеринарної медицини в повноцінні суб’єкти господарської діяльності – міжрайонні державні лабораторії Державної служби України з питань безпечності харчових продуктів та захисту споживачів (</w:t>
      </w:r>
      <w:r w:rsidR="006F2116" w:rsidRPr="007A08F3">
        <w:rPr>
          <w:rFonts w:ascii="Times New Roman" w:hAnsi="Times New Roman"/>
          <w:sz w:val="28"/>
          <w:szCs w:val="28"/>
          <w:lang w:val="uk-UA"/>
        </w:rPr>
        <w:t>н</w:t>
      </w:r>
      <w:r w:rsidRPr="007A08F3">
        <w:rPr>
          <w:rFonts w:ascii="Times New Roman" w:hAnsi="Times New Roman"/>
          <w:sz w:val="28"/>
          <w:szCs w:val="28"/>
          <w:lang w:val="uk-UA"/>
        </w:rPr>
        <w:t xml:space="preserve">аказ </w:t>
      </w:r>
      <w:proofErr w:type="spellStart"/>
      <w:r w:rsidRPr="007A08F3">
        <w:rPr>
          <w:rFonts w:ascii="Times New Roman" w:hAnsi="Times New Roman"/>
          <w:sz w:val="28"/>
          <w:szCs w:val="28"/>
          <w:lang w:val="uk-UA"/>
        </w:rPr>
        <w:t>Держпродспоживслужби</w:t>
      </w:r>
      <w:proofErr w:type="spellEnd"/>
      <w:r w:rsidRPr="007A08F3">
        <w:rPr>
          <w:rFonts w:ascii="Times New Roman" w:hAnsi="Times New Roman"/>
          <w:sz w:val="28"/>
          <w:szCs w:val="28"/>
          <w:lang w:val="uk-UA"/>
        </w:rPr>
        <w:t xml:space="preserve"> № 141 від 19.02.2018 року).</w:t>
      </w:r>
    </w:p>
    <w:p w:rsidR="00B10AC2" w:rsidRPr="007A08F3" w:rsidRDefault="00C03FB7" w:rsidP="009E4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>Покращення якості лабораторно-діагностичної допомоги можливе лише при впровадженні інноваційних методів діагностики</w:t>
      </w:r>
      <w:r w:rsidR="009C0DE7" w:rsidRPr="007A08F3">
        <w:rPr>
          <w:rFonts w:ascii="Times New Roman" w:hAnsi="Times New Roman"/>
          <w:sz w:val="28"/>
          <w:szCs w:val="28"/>
          <w:lang w:val="uk-UA"/>
        </w:rPr>
        <w:t>, калібрування, ремонту та придбання лабораторного обладнання</w:t>
      </w:r>
      <w:r w:rsidR="0028791C">
        <w:rPr>
          <w:rFonts w:ascii="Times New Roman" w:hAnsi="Times New Roman"/>
          <w:sz w:val="28"/>
          <w:szCs w:val="28"/>
          <w:lang w:val="uk-UA"/>
        </w:rPr>
        <w:t>,</w:t>
      </w:r>
      <w:r w:rsidR="009C0DE7" w:rsidRPr="007A08F3">
        <w:rPr>
          <w:rFonts w:ascii="Times New Roman" w:hAnsi="Times New Roman"/>
          <w:sz w:val="28"/>
          <w:szCs w:val="28"/>
          <w:lang w:val="uk-UA"/>
        </w:rPr>
        <w:t xml:space="preserve"> апаратури. </w:t>
      </w:r>
      <w:r w:rsidR="00B10AC2" w:rsidRPr="007A08F3">
        <w:rPr>
          <w:rFonts w:ascii="Times New Roman" w:hAnsi="Times New Roman"/>
          <w:sz w:val="28"/>
          <w:szCs w:val="28"/>
          <w:lang w:val="uk-UA"/>
        </w:rPr>
        <w:t>Для подальшого існування та повноцінного функці</w:t>
      </w:r>
      <w:r w:rsidR="00E40F6A" w:rsidRPr="007A08F3">
        <w:rPr>
          <w:rFonts w:ascii="Times New Roman" w:hAnsi="Times New Roman"/>
          <w:sz w:val="28"/>
          <w:szCs w:val="28"/>
          <w:lang w:val="uk-UA"/>
        </w:rPr>
        <w:t>онув</w:t>
      </w:r>
      <w:r w:rsidR="00B10AC2" w:rsidRPr="007A08F3">
        <w:rPr>
          <w:rFonts w:ascii="Times New Roman" w:hAnsi="Times New Roman"/>
          <w:sz w:val="28"/>
          <w:szCs w:val="28"/>
          <w:lang w:val="uk-UA"/>
        </w:rPr>
        <w:t>ання Лабораторії відповідно до ст.62 Закону України «Про ветеринарну медицину» та  Закону України «Про основні принципи та вимоги до безпечності та якості харчових продуктів» від 22 липня 2014 року необхідн</w:t>
      </w:r>
      <w:r w:rsidR="00092F25">
        <w:rPr>
          <w:rFonts w:ascii="Times New Roman" w:hAnsi="Times New Roman"/>
          <w:sz w:val="28"/>
          <w:szCs w:val="28"/>
          <w:lang w:val="uk-UA"/>
        </w:rPr>
        <w:t>е</w:t>
      </w:r>
      <w:r w:rsidR="00B10AC2" w:rsidRPr="007A08F3">
        <w:rPr>
          <w:rFonts w:ascii="Times New Roman" w:hAnsi="Times New Roman"/>
          <w:sz w:val="28"/>
          <w:szCs w:val="28"/>
          <w:lang w:val="uk-UA"/>
        </w:rPr>
        <w:t xml:space="preserve"> проведення акредитації згідно стандарту ДСТУ ISO/ІЕС 17025:2017.</w:t>
      </w:r>
    </w:p>
    <w:p w:rsidR="00C03FB7" w:rsidRPr="007A08F3" w:rsidRDefault="009C0DE7" w:rsidP="009E4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 xml:space="preserve">Рівень фінансування та матеріально-технічного забезпечення не дозволяє </w:t>
      </w:r>
      <w:r w:rsidR="00074293" w:rsidRPr="007A08F3">
        <w:rPr>
          <w:rFonts w:ascii="Times New Roman" w:hAnsi="Times New Roman"/>
          <w:sz w:val="28"/>
          <w:szCs w:val="28"/>
          <w:lang w:val="uk-UA"/>
        </w:rPr>
        <w:t xml:space="preserve">стовідсотково </w:t>
      </w:r>
      <w:r w:rsidRPr="007A08F3">
        <w:rPr>
          <w:rFonts w:ascii="Times New Roman" w:hAnsi="Times New Roman"/>
          <w:sz w:val="28"/>
          <w:szCs w:val="28"/>
          <w:lang w:val="uk-UA"/>
        </w:rPr>
        <w:t xml:space="preserve">скористатися послугами Національного агентства  з акредитації України (НААУ) для проведення акредитації Лабораторії.   </w:t>
      </w:r>
    </w:p>
    <w:p w:rsidR="00074293" w:rsidRPr="007A08F3" w:rsidRDefault="00074293" w:rsidP="009E4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 xml:space="preserve">Матеріально-технічна база лабораторій потребує часткового оновлення – необхідно придбати нові сучасні прилади, середовища, реактиви, лабораторний посуд для проведення лабораторних досліджень, провести ремонт приміщень. Кошти, які виділялись із </w:t>
      </w:r>
      <w:r w:rsidR="00B10AC2" w:rsidRPr="007A08F3">
        <w:rPr>
          <w:rFonts w:ascii="Times New Roman" w:hAnsi="Times New Roman"/>
          <w:sz w:val="28"/>
          <w:szCs w:val="28"/>
          <w:lang w:val="uk-UA"/>
        </w:rPr>
        <w:t xml:space="preserve">державного </w:t>
      </w:r>
      <w:r w:rsidRPr="007A08F3">
        <w:rPr>
          <w:rFonts w:ascii="Times New Roman" w:hAnsi="Times New Roman"/>
          <w:sz w:val="28"/>
          <w:szCs w:val="28"/>
          <w:lang w:val="uk-UA"/>
        </w:rPr>
        <w:t>бюджету і які отримують</w:t>
      </w:r>
      <w:r w:rsidR="00B10AC2" w:rsidRPr="007A08F3">
        <w:rPr>
          <w:rFonts w:ascii="Times New Roman" w:hAnsi="Times New Roman"/>
          <w:sz w:val="28"/>
          <w:szCs w:val="28"/>
          <w:lang w:val="uk-UA"/>
        </w:rPr>
        <w:t>ся</w:t>
      </w:r>
      <w:r w:rsidRPr="007A08F3">
        <w:rPr>
          <w:rFonts w:ascii="Times New Roman" w:hAnsi="Times New Roman"/>
          <w:sz w:val="28"/>
          <w:szCs w:val="28"/>
          <w:lang w:val="uk-UA"/>
        </w:rPr>
        <w:t xml:space="preserve"> за надання платних послуг, не покривають утримання </w:t>
      </w:r>
      <w:r w:rsidR="00B10AC2" w:rsidRPr="007A08F3">
        <w:rPr>
          <w:rFonts w:ascii="Times New Roman" w:hAnsi="Times New Roman"/>
          <w:sz w:val="28"/>
          <w:szCs w:val="28"/>
          <w:lang w:val="uk-UA"/>
        </w:rPr>
        <w:t>Л</w:t>
      </w:r>
      <w:r w:rsidRPr="007A08F3">
        <w:rPr>
          <w:rFonts w:ascii="Times New Roman" w:hAnsi="Times New Roman"/>
          <w:sz w:val="28"/>
          <w:szCs w:val="28"/>
          <w:lang w:val="uk-UA"/>
        </w:rPr>
        <w:t>абораторі</w:t>
      </w:r>
      <w:r w:rsidR="00B10AC2" w:rsidRPr="007A08F3">
        <w:rPr>
          <w:rFonts w:ascii="Times New Roman" w:hAnsi="Times New Roman"/>
          <w:sz w:val="28"/>
          <w:szCs w:val="28"/>
          <w:lang w:val="uk-UA"/>
        </w:rPr>
        <w:t>ї</w:t>
      </w:r>
      <w:r w:rsidRPr="007A08F3">
        <w:rPr>
          <w:rFonts w:ascii="Times New Roman" w:hAnsi="Times New Roman"/>
          <w:sz w:val="28"/>
          <w:szCs w:val="28"/>
          <w:lang w:val="uk-UA"/>
        </w:rPr>
        <w:t>.</w:t>
      </w:r>
    </w:p>
    <w:p w:rsidR="009C0DE7" w:rsidRPr="007A08F3" w:rsidRDefault="009C0DE7" w:rsidP="009E4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 xml:space="preserve">Прийняття Програми створює правові засади для запровадження фінансування за рахунок </w:t>
      </w:r>
      <w:r w:rsidR="00074293" w:rsidRPr="007A08F3">
        <w:rPr>
          <w:rFonts w:ascii="Times New Roman" w:hAnsi="Times New Roman"/>
          <w:sz w:val="28"/>
          <w:szCs w:val="28"/>
          <w:lang w:val="uk-UA"/>
        </w:rPr>
        <w:t>субвенції з бюджету Новгород-Сіверсько</w:t>
      </w:r>
      <w:r w:rsidR="003E698E" w:rsidRPr="007A08F3">
        <w:rPr>
          <w:rFonts w:ascii="Times New Roman" w:hAnsi="Times New Roman"/>
          <w:sz w:val="28"/>
          <w:szCs w:val="28"/>
          <w:lang w:val="uk-UA"/>
        </w:rPr>
        <w:t>ї</w:t>
      </w:r>
      <w:r w:rsidR="00074293" w:rsidRPr="007A08F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08F3">
        <w:rPr>
          <w:rFonts w:ascii="Times New Roman" w:hAnsi="Times New Roman"/>
          <w:sz w:val="28"/>
          <w:szCs w:val="28"/>
          <w:lang w:val="uk-UA"/>
        </w:rPr>
        <w:t>міської об’єднаної територіальної громади</w:t>
      </w:r>
      <w:r w:rsidR="00074293" w:rsidRPr="007A08F3">
        <w:rPr>
          <w:rFonts w:ascii="Times New Roman" w:hAnsi="Times New Roman"/>
          <w:sz w:val="28"/>
          <w:szCs w:val="28"/>
          <w:lang w:val="uk-UA"/>
        </w:rPr>
        <w:t xml:space="preserve"> державному бюджету</w:t>
      </w:r>
      <w:r w:rsidR="00AC6BA5" w:rsidRPr="007A08F3">
        <w:rPr>
          <w:lang w:val="uk-UA"/>
        </w:rPr>
        <w:t xml:space="preserve"> </w:t>
      </w:r>
      <w:r w:rsidR="00AC6BA5" w:rsidRPr="007A08F3">
        <w:rPr>
          <w:rFonts w:ascii="Times New Roman" w:hAnsi="Times New Roman"/>
          <w:sz w:val="28"/>
          <w:szCs w:val="28"/>
          <w:lang w:val="uk-UA"/>
        </w:rPr>
        <w:t>на виконання програм соціально-економічного розвитку регіонів</w:t>
      </w:r>
      <w:r w:rsidRPr="007A08F3">
        <w:rPr>
          <w:rFonts w:ascii="Times New Roman" w:hAnsi="Times New Roman"/>
          <w:sz w:val="28"/>
          <w:szCs w:val="28"/>
          <w:lang w:val="uk-UA"/>
        </w:rPr>
        <w:t>.</w:t>
      </w:r>
    </w:p>
    <w:p w:rsidR="00174528" w:rsidRPr="007A08F3" w:rsidRDefault="00174528" w:rsidP="009E4A8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:rsidR="00B83F8E" w:rsidRPr="007A08F3" w:rsidRDefault="00B83F8E" w:rsidP="009E4A8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A08F3">
        <w:rPr>
          <w:rFonts w:ascii="Times New Roman" w:hAnsi="Times New Roman"/>
          <w:b/>
          <w:bCs/>
          <w:sz w:val="28"/>
          <w:szCs w:val="28"/>
          <w:lang w:val="uk-UA"/>
        </w:rPr>
        <w:t>ІV.</w:t>
      </w:r>
      <w:r w:rsidR="009C0DE7" w:rsidRPr="007A08F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4852AB" w:rsidRPr="007A08F3">
        <w:rPr>
          <w:rFonts w:ascii="Times New Roman" w:hAnsi="Times New Roman"/>
          <w:b/>
          <w:bCs/>
          <w:sz w:val="28"/>
          <w:szCs w:val="28"/>
          <w:lang w:val="uk-UA"/>
        </w:rPr>
        <w:t>Мета та завдання Програми</w:t>
      </w:r>
    </w:p>
    <w:p w:rsidR="00B83F8E" w:rsidRPr="007A08F3" w:rsidRDefault="00B83F8E" w:rsidP="00237FB6">
      <w:pPr>
        <w:spacing w:after="0" w:line="240" w:lineRule="auto"/>
        <w:ind w:firstLine="851"/>
        <w:jc w:val="center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5638A5" w:rsidRPr="007A08F3" w:rsidRDefault="004852AB" w:rsidP="002820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ab/>
        <w:t xml:space="preserve">Метою Програми є забезпечення зниження рівня захворюваності та створення епізоотичного благополуччя людей і тварин шляхом формування та налагодження </w:t>
      </w:r>
      <w:r w:rsidR="005638A5" w:rsidRPr="007A08F3">
        <w:rPr>
          <w:rFonts w:ascii="Times New Roman" w:hAnsi="Times New Roman"/>
          <w:sz w:val="28"/>
          <w:szCs w:val="28"/>
          <w:lang w:val="uk-UA"/>
        </w:rPr>
        <w:t xml:space="preserve">ефективного функціонування системи надання доступних, якісних  </w:t>
      </w:r>
      <w:r w:rsidRPr="007A08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38A5" w:rsidRPr="007A08F3">
        <w:rPr>
          <w:rFonts w:ascii="Times New Roman" w:hAnsi="Times New Roman"/>
          <w:sz w:val="28"/>
          <w:szCs w:val="28"/>
          <w:lang w:val="uk-UA"/>
        </w:rPr>
        <w:t>лабораторно-діагностичних послуг, зокрема:</w:t>
      </w:r>
    </w:p>
    <w:p w:rsidR="004852AB" w:rsidRPr="007A08F3" w:rsidRDefault="005C76E8" w:rsidP="001F4D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- </w:t>
      </w:r>
      <w:r w:rsidR="005638A5" w:rsidRPr="007A08F3">
        <w:rPr>
          <w:rFonts w:ascii="Times New Roman" w:hAnsi="Times New Roman"/>
          <w:sz w:val="28"/>
          <w:szCs w:val="28"/>
          <w:lang w:val="uk-UA"/>
        </w:rPr>
        <w:t xml:space="preserve">забезпечення своєчасної лабораторної діагностики </w:t>
      </w:r>
      <w:proofErr w:type="spellStart"/>
      <w:r w:rsidR="005638A5" w:rsidRPr="007A08F3">
        <w:rPr>
          <w:rFonts w:ascii="Times New Roman" w:hAnsi="Times New Roman"/>
          <w:sz w:val="28"/>
          <w:szCs w:val="28"/>
          <w:lang w:val="uk-UA"/>
        </w:rPr>
        <w:t>гостро-інфекційних</w:t>
      </w:r>
      <w:proofErr w:type="spellEnd"/>
      <w:r w:rsidR="005638A5" w:rsidRPr="007A08F3">
        <w:rPr>
          <w:rFonts w:ascii="Times New Roman" w:hAnsi="Times New Roman"/>
          <w:sz w:val="28"/>
          <w:szCs w:val="28"/>
          <w:lang w:val="uk-UA"/>
        </w:rPr>
        <w:t xml:space="preserve"> захворювань спільних для людей і тварин, таких як сказ, лейкоз, бруцельоз, туберкульоз, лептоспіроз, сальмонельоз та інші;</w:t>
      </w:r>
    </w:p>
    <w:p w:rsidR="004852AB" w:rsidRPr="007A08F3" w:rsidRDefault="001F4D0D" w:rsidP="001F4D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638A5" w:rsidRPr="007A08F3">
        <w:rPr>
          <w:rFonts w:ascii="Times New Roman" w:hAnsi="Times New Roman"/>
          <w:sz w:val="28"/>
          <w:szCs w:val="28"/>
          <w:lang w:val="uk-UA"/>
        </w:rPr>
        <w:t>дослідження харчової продукції, сировини рослинного та тваринного походження, кормів, води, ґрунту на показники якості і безпеки;</w:t>
      </w:r>
    </w:p>
    <w:p w:rsidR="005638A5" w:rsidRPr="007A08F3" w:rsidRDefault="001F4D0D" w:rsidP="001F4D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638A5" w:rsidRPr="007A08F3">
        <w:rPr>
          <w:rFonts w:ascii="Times New Roman" w:hAnsi="Times New Roman"/>
          <w:sz w:val="28"/>
          <w:szCs w:val="28"/>
          <w:lang w:val="uk-UA"/>
        </w:rPr>
        <w:t>дослідження показників безпечності та якості  об’єктів санітарних заходів;</w:t>
      </w:r>
    </w:p>
    <w:p w:rsidR="005638A5" w:rsidRPr="007A08F3" w:rsidRDefault="001F4D0D" w:rsidP="001F4D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638A5" w:rsidRPr="007A08F3">
        <w:rPr>
          <w:rFonts w:ascii="Times New Roman" w:hAnsi="Times New Roman"/>
          <w:sz w:val="28"/>
          <w:szCs w:val="28"/>
          <w:lang w:val="uk-UA"/>
        </w:rPr>
        <w:t>дослідження показників життєдіяльності людини, що мають шкідливий вплив на здоров’я населення;</w:t>
      </w:r>
    </w:p>
    <w:p w:rsidR="00A04CA1" w:rsidRPr="007A08F3" w:rsidRDefault="001F4D0D" w:rsidP="001F4D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638A5" w:rsidRPr="007A08F3">
        <w:rPr>
          <w:rFonts w:ascii="Times New Roman" w:hAnsi="Times New Roman"/>
          <w:sz w:val="28"/>
          <w:szCs w:val="28"/>
          <w:lang w:val="uk-UA"/>
        </w:rPr>
        <w:t>ветеринарно-санітарна експертиза м’яса та продуктів тваринного і рослинного походження</w:t>
      </w:r>
      <w:r w:rsidR="00A04CA1" w:rsidRPr="007A08F3">
        <w:rPr>
          <w:rFonts w:ascii="Times New Roman" w:hAnsi="Times New Roman"/>
          <w:sz w:val="28"/>
          <w:szCs w:val="28"/>
          <w:lang w:val="uk-UA"/>
        </w:rPr>
        <w:t>.</w:t>
      </w:r>
    </w:p>
    <w:p w:rsidR="005638A5" w:rsidRPr="007A08F3" w:rsidRDefault="00A04CA1" w:rsidP="00435E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lastRenderedPageBreak/>
        <w:t xml:space="preserve">Всі види послуг здійснюються шляхом проведення бактеріологічних, вірусологічних, серологічних, гематологічних, мікроскопічних, біологічних, гельмінтологічних, фізико-хімічних, санітарно-мікологічних, хіміко-токсикологічних, радіологічних, </w:t>
      </w:r>
      <w:proofErr w:type="spellStart"/>
      <w:r w:rsidRPr="007A08F3">
        <w:rPr>
          <w:rFonts w:ascii="Times New Roman" w:hAnsi="Times New Roman"/>
          <w:sz w:val="28"/>
          <w:szCs w:val="28"/>
          <w:lang w:val="uk-UA"/>
        </w:rPr>
        <w:t>патоморфологічних</w:t>
      </w:r>
      <w:proofErr w:type="spellEnd"/>
      <w:r w:rsidRPr="007A08F3">
        <w:rPr>
          <w:rFonts w:ascii="Times New Roman" w:hAnsi="Times New Roman"/>
          <w:sz w:val="28"/>
          <w:szCs w:val="28"/>
          <w:lang w:val="uk-UA"/>
        </w:rPr>
        <w:t xml:space="preserve"> досліджень в повному обсязі.</w:t>
      </w:r>
      <w:r w:rsidR="005638A5" w:rsidRPr="007A08F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458C2" w:rsidRPr="007A08F3" w:rsidRDefault="003458C2" w:rsidP="001F4D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A08F3">
        <w:rPr>
          <w:color w:val="auto"/>
          <w:sz w:val="28"/>
          <w:szCs w:val="28"/>
        </w:rPr>
        <w:t xml:space="preserve">Основні завдання Програми: </w:t>
      </w:r>
    </w:p>
    <w:p w:rsidR="003458C2" w:rsidRPr="007A08F3" w:rsidRDefault="003458C2" w:rsidP="001F4D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A08F3">
        <w:rPr>
          <w:color w:val="auto"/>
          <w:sz w:val="28"/>
          <w:szCs w:val="28"/>
        </w:rPr>
        <w:t xml:space="preserve">- організація і проведення заходів щодо попередження поширення </w:t>
      </w:r>
      <w:proofErr w:type="spellStart"/>
      <w:r w:rsidRPr="007A08F3">
        <w:rPr>
          <w:color w:val="auto"/>
          <w:sz w:val="28"/>
          <w:szCs w:val="28"/>
        </w:rPr>
        <w:t>антропозоонозних</w:t>
      </w:r>
      <w:proofErr w:type="spellEnd"/>
      <w:r w:rsidRPr="007A08F3">
        <w:rPr>
          <w:color w:val="auto"/>
          <w:sz w:val="28"/>
          <w:szCs w:val="28"/>
        </w:rPr>
        <w:t xml:space="preserve">, зоонозних та інших заразних хвороб; </w:t>
      </w:r>
    </w:p>
    <w:p w:rsidR="003458C2" w:rsidRPr="007A08F3" w:rsidRDefault="003458C2" w:rsidP="001F4D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A08F3">
        <w:rPr>
          <w:color w:val="auto"/>
          <w:sz w:val="28"/>
          <w:szCs w:val="28"/>
        </w:rPr>
        <w:t xml:space="preserve">- визнати, що </w:t>
      </w:r>
      <w:r w:rsidR="005F0A3B" w:rsidRPr="007A08F3">
        <w:rPr>
          <w:color w:val="auto"/>
          <w:sz w:val="28"/>
          <w:szCs w:val="28"/>
        </w:rPr>
        <w:t>Л</w:t>
      </w:r>
      <w:r w:rsidRPr="007A08F3">
        <w:rPr>
          <w:color w:val="auto"/>
          <w:sz w:val="28"/>
          <w:szCs w:val="28"/>
        </w:rPr>
        <w:t xml:space="preserve">абораторія є компетентна для виконання конкретного завдання; </w:t>
      </w:r>
    </w:p>
    <w:p w:rsidR="003458C2" w:rsidRPr="007A08F3" w:rsidRDefault="003458C2" w:rsidP="001F4D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A08F3">
        <w:rPr>
          <w:color w:val="auto"/>
          <w:sz w:val="28"/>
          <w:szCs w:val="28"/>
        </w:rPr>
        <w:t xml:space="preserve">- підтвердити, що робота та послуги відповідають визначеним вимогам; </w:t>
      </w:r>
    </w:p>
    <w:p w:rsidR="003458C2" w:rsidRPr="007A08F3" w:rsidRDefault="003458C2" w:rsidP="001F4D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A08F3">
        <w:rPr>
          <w:color w:val="auto"/>
          <w:sz w:val="28"/>
          <w:szCs w:val="28"/>
        </w:rPr>
        <w:t xml:space="preserve">- персонал </w:t>
      </w:r>
      <w:r w:rsidR="005F0A3B" w:rsidRPr="007A08F3">
        <w:rPr>
          <w:color w:val="auto"/>
          <w:sz w:val="28"/>
          <w:szCs w:val="28"/>
        </w:rPr>
        <w:t>Л</w:t>
      </w:r>
      <w:r w:rsidRPr="007A08F3">
        <w:rPr>
          <w:color w:val="auto"/>
          <w:sz w:val="28"/>
          <w:szCs w:val="28"/>
        </w:rPr>
        <w:t xml:space="preserve">абораторії відповідає певному стандарту і підлягає акредитації незалежним органом; </w:t>
      </w:r>
    </w:p>
    <w:p w:rsidR="003458C2" w:rsidRPr="007A08F3" w:rsidRDefault="003458C2" w:rsidP="001F4D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A08F3">
        <w:rPr>
          <w:color w:val="auto"/>
          <w:sz w:val="28"/>
          <w:szCs w:val="28"/>
        </w:rPr>
        <w:t xml:space="preserve">- забезпечення розроблення документації на кожному робочому місці; </w:t>
      </w:r>
    </w:p>
    <w:p w:rsidR="003458C2" w:rsidRPr="007A08F3" w:rsidRDefault="003458C2" w:rsidP="001F4D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A08F3">
        <w:rPr>
          <w:color w:val="auto"/>
          <w:sz w:val="28"/>
          <w:szCs w:val="28"/>
        </w:rPr>
        <w:t xml:space="preserve">- зміцнення матеріально-технічної бази </w:t>
      </w:r>
      <w:r w:rsidR="005F0A3B" w:rsidRPr="007A08F3">
        <w:rPr>
          <w:color w:val="auto"/>
          <w:sz w:val="28"/>
          <w:szCs w:val="28"/>
        </w:rPr>
        <w:t>Л</w:t>
      </w:r>
      <w:r w:rsidRPr="007A08F3">
        <w:rPr>
          <w:color w:val="auto"/>
          <w:sz w:val="28"/>
          <w:szCs w:val="28"/>
        </w:rPr>
        <w:t>абораторі</w:t>
      </w:r>
      <w:r w:rsidR="005F0A3B" w:rsidRPr="007A08F3">
        <w:rPr>
          <w:color w:val="auto"/>
          <w:sz w:val="28"/>
          <w:szCs w:val="28"/>
        </w:rPr>
        <w:t>ї</w:t>
      </w:r>
      <w:r w:rsidRPr="007A08F3">
        <w:rPr>
          <w:color w:val="auto"/>
          <w:sz w:val="28"/>
          <w:szCs w:val="28"/>
        </w:rPr>
        <w:t xml:space="preserve">, у тому числі поточний ремонт; </w:t>
      </w:r>
    </w:p>
    <w:p w:rsidR="003458C2" w:rsidRPr="007A08F3" w:rsidRDefault="003458C2" w:rsidP="001F4D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A08F3">
        <w:rPr>
          <w:color w:val="auto"/>
          <w:sz w:val="28"/>
          <w:szCs w:val="28"/>
        </w:rPr>
        <w:t xml:space="preserve">- технічне оновлення, придбання обладнання; </w:t>
      </w:r>
    </w:p>
    <w:p w:rsidR="003458C2" w:rsidRPr="007A08F3" w:rsidRDefault="003458C2" w:rsidP="001F4D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A08F3">
        <w:rPr>
          <w:color w:val="auto"/>
          <w:sz w:val="28"/>
          <w:szCs w:val="28"/>
        </w:rPr>
        <w:t xml:space="preserve">- забезпечення </w:t>
      </w:r>
      <w:r w:rsidR="005F0A3B" w:rsidRPr="007A08F3">
        <w:rPr>
          <w:color w:val="auto"/>
          <w:sz w:val="28"/>
          <w:szCs w:val="28"/>
        </w:rPr>
        <w:t>Л</w:t>
      </w:r>
      <w:r w:rsidRPr="007A08F3">
        <w:rPr>
          <w:color w:val="auto"/>
          <w:sz w:val="28"/>
          <w:szCs w:val="28"/>
        </w:rPr>
        <w:t>абораторі</w:t>
      </w:r>
      <w:r w:rsidR="005F0A3B" w:rsidRPr="007A08F3">
        <w:rPr>
          <w:color w:val="auto"/>
          <w:sz w:val="28"/>
          <w:szCs w:val="28"/>
        </w:rPr>
        <w:t>ї</w:t>
      </w:r>
      <w:r w:rsidRPr="007A08F3">
        <w:rPr>
          <w:color w:val="auto"/>
          <w:sz w:val="28"/>
          <w:szCs w:val="28"/>
        </w:rPr>
        <w:t xml:space="preserve"> витратними матеріалами (реактиви, живильні середовища, діагностичні препарати, дезінфікуючі засоби та інше); </w:t>
      </w:r>
    </w:p>
    <w:p w:rsidR="003458C2" w:rsidRPr="007A08F3" w:rsidRDefault="003458C2" w:rsidP="001F4D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A08F3">
        <w:rPr>
          <w:color w:val="auto"/>
          <w:sz w:val="28"/>
          <w:szCs w:val="28"/>
        </w:rPr>
        <w:t xml:space="preserve">- створення належних і безпечних умов для роботи персоналу </w:t>
      </w:r>
      <w:r w:rsidR="005F0A3B" w:rsidRPr="007A08F3">
        <w:rPr>
          <w:color w:val="auto"/>
          <w:sz w:val="28"/>
          <w:szCs w:val="28"/>
        </w:rPr>
        <w:t>Л</w:t>
      </w:r>
      <w:r w:rsidRPr="007A08F3">
        <w:rPr>
          <w:color w:val="auto"/>
          <w:sz w:val="28"/>
          <w:szCs w:val="28"/>
        </w:rPr>
        <w:t xml:space="preserve">абораторії; </w:t>
      </w:r>
    </w:p>
    <w:p w:rsidR="003458C2" w:rsidRPr="007A08F3" w:rsidRDefault="003458C2" w:rsidP="001F4D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A08F3">
        <w:rPr>
          <w:color w:val="auto"/>
          <w:sz w:val="28"/>
          <w:szCs w:val="28"/>
        </w:rPr>
        <w:t xml:space="preserve">- проведення акредитації </w:t>
      </w:r>
      <w:r w:rsidR="005F0A3B" w:rsidRPr="007A08F3">
        <w:rPr>
          <w:color w:val="auto"/>
          <w:sz w:val="28"/>
          <w:szCs w:val="28"/>
        </w:rPr>
        <w:t>Л</w:t>
      </w:r>
      <w:r w:rsidRPr="007A08F3">
        <w:rPr>
          <w:color w:val="auto"/>
          <w:sz w:val="28"/>
          <w:szCs w:val="28"/>
        </w:rPr>
        <w:t xml:space="preserve">абораторії згідно </w:t>
      </w:r>
      <w:r w:rsidR="005F0A3B" w:rsidRPr="007A08F3">
        <w:rPr>
          <w:color w:val="auto"/>
          <w:sz w:val="28"/>
          <w:szCs w:val="28"/>
        </w:rPr>
        <w:t>стандарту ДСТУ ISO/ІЕС 17025:2017.</w:t>
      </w:r>
      <w:r w:rsidRPr="007A08F3">
        <w:rPr>
          <w:color w:val="auto"/>
          <w:sz w:val="28"/>
          <w:szCs w:val="28"/>
        </w:rPr>
        <w:t xml:space="preserve"> </w:t>
      </w:r>
    </w:p>
    <w:p w:rsidR="005F0A3B" w:rsidRPr="007A08F3" w:rsidRDefault="005F0A3B" w:rsidP="001F4D0D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F4D0D" w:rsidRDefault="00B83F8E" w:rsidP="001F4D0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A08F3">
        <w:rPr>
          <w:rFonts w:ascii="Times New Roman" w:hAnsi="Times New Roman"/>
          <w:b/>
          <w:bCs/>
          <w:sz w:val="28"/>
          <w:szCs w:val="28"/>
          <w:lang w:val="uk-UA"/>
        </w:rPr>
        <w:t xml:space="preserve">V. </w:t>
      </w:r>
      <w:r w:rsidR="00A04CA1" w:rsidRPr="007A08F3">
        <w:rPr>
          <w:rFonts w:ascii="Times New Roman" w:hAnsi="Times New Roman"/>
          <w:b/>
          <w:bCs/>
          <w:sz w:val="28"/>
          <w:szCs w:val="28"/>
          <w:lang w:val="uk-UA"/>
        </w:rPr>
        <w:t>Обсяг та джерела фінансування Програми</w:t>
      </w:r>
      <w:r w:rsidR="002962BC" w:rsidRPr="007A08F3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B83F8E" w:rsidRPr="001F4D0D" w:rsidRDefault="002962BC" w:rsidP="001F4D0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A08F3">
        <w:rPr>
          <w:rFonts w:ascii="Times New Roman" w:hAnsi="Times New Roman"/>
          <w:b/>
          <w:bCs/>
          <w:sz w:val="28"/>
          <w:szCs w:val="28"/>
          <w:lang w:val="uk-UA"/>
        </w:rPr>
        <w:t>Строки та етапи виконання Програми</w:t>
      </w:r>
      <w:r w:rsidR="00B83F8E" w:rsidRPr="007A08F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1F4D0D" w:rsidRDefault="001F4D0D" w:rsidP="00BD67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3F8E" w:rsidRPr="007A08F3" w:rsidRDefault="00BD67BB" w:rsidP="00BD67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>Відповідно до статті 98 Закону України «Про ветеринарну медицину» фінансування цих заходів здійснюється за рахунок коштів Державного бюджету України, місцевих бюджетів та інших джерел, незаборонених законодавством.</w:t>
      </w:r>
    </w:p>
    <w:p w:rsidR="00B83F8E" w:rsidRPr="007A08F3" w:rsidRDefault="00A04CA1" w:rsidP="00BD67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67BB" w:rsidRPr="007A08F3">
        <w:rPr>
          <w:rFonts w:ascii="Times New Roman" w:hAnsi="Times New Roman"/>
          <w:sz w:val="28"/>
          <w:szCs w:val="28"/>
          <w:lang w:val="uk-UA"/>
        </w:rPr>
        <w:t xml:space="preserve">На виконання Програми, враховуючи фінансові можливості та пріоритети, у 2020 році залучаються кошти бюджету Новгород-Сіверської міської об’єднаної територіальної громади на загальну суму 80000,00 грн., дані кошти будуть виділені у формі субвенції </w:t>
      </w:r>
      <w:r w:rsidR="000A4410" w:rsidRPr="007A08F3">
        <w:rPr>
          <w:rFonts w:ascii="Times New Roman" w:hAnsi="Times New Roman"/>
          <w:sz w:val="28"/>
          <w:szCs w:val="28"/>
          <w:lang w:val="uk-UA"/>
        </w:rPr>
        <w:t>державному бюджету на виконання програм соціально-економічного розвитку регіонів</w:t>
      </w:r>
      <w:r w:rsidR="00BD67BB" w:rsidRPr="007A08F3">
        <w:rPr>
          <w:rFonts w:ascii="Times New Roman" w:hAnsi="Times New Roman"/>
          <w:sz w:val="28"/>
          <w:szCs w:val="28"/>
          <w:lang w:val="uk-UA"/>
        </w:rPr>
        <w:t>.</w:t>
      </w:r>
    </w:p>
    <w:p w:rsidR="0040074C" w:rsidRPr="007A08F3" w:rsidRDefault="0040074C" w:rsidP="0040074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 xml:space="preserve">Орієнтовний обсяг фінансової підтримки наведений у </w:t>
      </w:r>
      <w:r w:rsidR="002074C4" w:rsidRPr="007A08F3">
        <w:rPr>
          <w:rFonts w:ascii="Times New Roman" w:hAnsi="Times New Roman"/>
          <w:sz w:val="28"/>
          <w:szCs w:val="28"/>
          <w:lang w:val="uk-UA"/>
        </w:rPr>
        <w:t>Д</w:t>
      </w:r>
      <w:r w:rsidRPr="007A08F3">
        <w:rPr>
          <w:rFonts w:ascii="Times New Roman" w:hAnsi="Times New Roman"/>
          <w:sz w:val="28"/>
          <w:szCs w:val="28"/>
          <w:lang w:val="uk-UA"/>
        </w:rPr>
        <w:t>одатку 1 до Програми.</w:t>
      </w:r>
    </w:p>
    <w:p w:rsidR="0040074C" w:rsidRPr="007A08F3" w:rsidRDefault="002962BC" w:rsidP="002962BC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 xml:space="preserve">Реалізація заходів, передбачених Програмою, планується протягом </w:t>
      </w:r>
      <w:r w:rsidR="001F4D0D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7A08F3">
        <w:rPr>
          <w:rFonts w:ascii="Times New Roman" w:hAnsi="Times New Roman"/>
          <w:sz w:val="28"/>
          <w:szCs w:val="28"/>
          <w:lang w:val="uk-UA"/>
        </w:rPr>
        <w:t>2020 року.</w:t>
      </w:r>
    </w:p>
    <w:p w:rsidR="001F4D0D" w:rsidRDefault="001F4D0D" w:rsidP="009E4A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B83F8E" w:rsidRPr="007A08F3" w:rsidRDefault="00A04CA1" w:rsidP="009E4A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7A08F3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VI. Очікувані результати виконання Програми</w:t>
      </w:r>
      <w:r w:rsidR="00B83F8E" w:rsidRPr="007A08F3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:</w:t>
      </w:r>
    </w:p>
    <w:p w:rsidR="001F4D0D" w:rsidRDefault="001F4D0D" w:rsidP="009E4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38C5" w:rsidRPr="007A08F3" w:rsidRDefault="0040074C" w:rsidP="009E4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>Виконання Програми дасть змогу</w:t>
      </w:r>
      <w:r w:rsidR="009538C5" w:rsidRPr="007A08F3">
        <w:rPr>
          <w:rFonts w:ascii="Times New Roman" w:hAnsi="Times New Roman"/>
          <w:sz w:val="28"/>
          <w:szCs w:val="28"/>
          <w:lang w:val="uk-UA"/>
        </w:rPr>
        <w:t>:</w:t>
      </w:r>
    </w:p>
    <w:p w:rsidR="009538C5" w:rsidRPr="007A08F3" w:rsidRDefault="001F4D0D" w:rsidP="001F4D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40074C" w:rsidRPr="007A08F3">
        <w:rPr>
          <w:rFonts w:ascii="Times New Roman" w:hAnsi="Times New Roman"/>
          <w:sz w:val="28"/>
          <w:szCs w:val="28"/>
          <w:lang w:val="uk-UA"/>
        </w:rPr>
        <w:t xml:space="preserve">зберегти та підвищити ефективність роботи Лабораторії, сприяти </w:t>
      </w:r>
      <w:r w:rsidR="005C76E8">
        <w:rPr>
          <w:rFonts w:ascii="Times New Roman" w:hAnsi="Times New Roman"/>
          <w:sz w:val="28"/>
          <w:szCs w:val="28"/>
          <w:lang w:val="uk-UA"/>
        </w:rPr>
        <w:lastRenderedPageBreak/>
        <w:t xml:space="preserve">забезпеченню </w:t>
      </w:r>
      <w:r w:rsidR="0040074C" w:rsidRPr="007A08F3">
        <w:rPr>
          <w:rFonts w:ascii="Times New Roman" w:hAnsi="Times New Roman"/>
          <w:sz w:val="28"/>
          <w:szCs w:val="28"/>
          <w:lang w:val="uk-UA"/>
        </w:rPr>
        <w:t>своєчасно</w:t>
      </w:r>
      <w:r w:rsidR="005C76E8">
        <w:rPr>
          <w:rFonts w:ascii="Times New Roman" w:hAnsi="Times New Roman"/>
          <w:sz w:val="28"/>
          <w:szCs w:val="28"/>
          <w:lang w:val="uk-UA"/>
        </w:rPr>
        <w:t xml:space="preserve">ї лабораторної діагностики </w:t>
      </w:r>
      <w:proofErr w:type="spellStart"/>
      <w:r w:rsidR="005C76E8">
        <w:rPr>
          <w:rFonts w:ascii="Times New Roman" w:hAnsi="Times New Roman"/>
          <w:sz w:val="28"/>
          <w:szCs w:val="28"/>
          <w:lang w:val="uk-UA"/>
        </w:rPr>
        <w:t>гостро-інфекційних</w:t>
      </w:r>
      <w:proofErr w:type="spellEnd"/>
      <w:r w:rsidR="005C76E8">
        <w:rPr>
          <w:rFonts w:ascii="Times New Roman" w:hAnsi="Times New Roman"/>
          <w:sz w:val="28"/>
          <w:szCs w:val="28"/>
          <w:lang w:val="uk-UA"/>
        </w:rPr>
        <w:t xml:space="preserve"> захворювань спільних для людей і тварин </w:t>
      </w:r>
      <w:r w:rsidR="009538C5" w:rsidRPr="007A08F3">
        <w:rPr>
          <w:rFonts w:ascii="Times New Roman" w:hAnsi="Times New Roman"/>
          <w:sz w:val="28"/>
          <w:szCs w:val="28"/>
          <w:lang w:val="uk-UA"/>
        </w:rPr>
        <w:t>на території</w:t>
      </w:r>
      <w:r w:rsidR="001D5091" w:rsidRPr="007A08F3">
        <w:rPr>
          <w:rFonts w:ascii="Times New Roman" w:hAnsi="Times New Roman"/>
          <w:sz w:val="28"/>
          <w:szCs w:val="28"/>
          <w:lang w:val="uk-UA"/>
        </w:rPr>
        <w:t xml:space="preserve"> Новгород-Сіверської міської об’єднаної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83F8E" w:rsidRPr="007A08F3" w:rsidRDefault="001F4D0D" w:rsidP="001F4D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538C5" w:rsidRPr="007A08F3">
        <w:rPr>
          <w:rFonts w:ascii="Times New Roman" w:hAnsi="Times New Roman"/>
          <w:sz w:val="28"/>
          <w:szCs w:val="28"/>
          <w:lang w:val="uk-UA"/>
        </w:rPr>
        <w:t xml:space="preserve">забезпечити населення </w:t>
      </w:r>
      <w:r w:rsidR="001D5091" w:rsidRPr="007A08F3"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 </w:t>
      </w:r>
      <w:r w:rsidR="009538C5" w:rsidRPr="007A08F3">
        <w:rPr>
          <w:rFonts w:ascii="Times New Roman" w:hAnsi="Times New Roman"/>
          <w:sz w:val="28"/>
          <w:szCs w:val="28"/>
          <w:lang w:val="uk-UA"/>
        </w:rPr>
        <w:t>своєчасною лабораторно-діагностичною, консультативною та практичною допомогою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F4D0D" w:rsidRDefault="001F4D0D" w:rsidP="001F4D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538C5" w:rsidRPr="007A08F3">
        <w:rPr>
          <w:rFonts w:ascii="Times New Roman" w:hAnsi="Times New Roman"/>
          <w:sz w:val="28"/>
          <w:szCs w:val="28"/>
          <w:lang w:val="uk-UA"/>
        </w:rPr>
        <w:t>забезпечити контроль за якістю та безпечністю харчових продуктів, сировини тваринного і рослинного п</w:t>
      </w:r>
      <w:r>
        <w:rPr>
          <w:rFonts w:ascii="Times New Roman" w:hAnsi="Times New Roman"/>
          <w:sz w:val="28"/>
          <w:szCs w:val="28"/>
          <w:lang w:val="uk-UA"/>
        </w:rPr>
        <w:t xml:space="preserve">оходження, кормів, води та інше;        </w:t>
      </w:r>
    </w:p>
    <w:p w:rsidR="009538C5" w:rsidRPr="007A08F3" w:rsidRDefault="001F4D0D" w:rsidP="001F4D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538C5" w:rsidRPr="007A08F3">
        <w:rPr>
          <w:rFonts w:ascii="Times New Roman" w:hAnsi="Times New Roman"/>
          <w:sz w:val="28"/>
          <w:szCs w:val="28"/>
          <w:lang w:val="uk-UA"/>
        </w:rPr>
        <w:t xml:space="preserve">забезпечити контроль ветеринарно-санітарного стану підконтрольних об’єктів (заводів по переробці продовольчої сировини та виготовленню харчових продуктів, </w:t>
      </w:r>
      <w:r w:rsidR="00436C93">
        <w:rPr>
          <w:rFonts w:ascii="Times New Roman" w:hAnsi="Times New Roman"/>
          <w:sz w:val="28"/>
          <w:szCs w:val="28"/>
          <w:lang w:val="uk-UA"/>
        </w:rPr>
        <w:t xml:space="preserve">продовольчих ринків, </w:t>
      </w:r>
      <w:r w:rsidR="009538C5" w:rsidRPr="007A08F3">
        <w:rPr>
          <w:rFonts w:ascii="Times New Roman" w:hAnsi="Times New Roman"/>
          <w:sz w:val="28"/>
          <w:szCs w:val="28"/>
          <w:lang w:val="uk-UA"/>
        </w:rPr>
        <w:t>магазинів, шкіл, дитячих садочків та ін.)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54604" w:rsidRPr="007A08F3" w:rsidRDefault="00B54604" w:rsidP="009E4A8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83F8E" w:rsidRPr="007A08F3" w:rsidRDefault="00B83F8E" w:rsidP="009E4A89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7A08F3">
        <w:rPr>
          <w:rFonts w:ascii="Times New Roman" w:hAnsi="Times New Roman"/>
          <w:b/>
          <w:bCs/>
          <w:sz w:val="28"/>
          <w:szCs w:val="28"/>
          <w:lang w:val="uk-UA"/>
        </w:rPr>
        <w:t>VІ</w:t>
      </w:r>
      <w:r w:rsidR="009538C5" w:rsidRPr="007A08F3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Pr="007A08F3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7A08F3">
        <w:rPr>
          <w:rFonts w:ascii="Times New Roman" w:hAnsi="Times New Roman"/>
          <w:b/>
          <w:sz w:val="28"/>
          <w:szCs w:val="28"/>
          <w:lang w:val="uk-UA"/>
        </w:rPr>
        <w:t xml:space="preserve"> Напрями діяльності та заходи Програми</w:t>
      </w:r>
    </w:p>
    <w:p w:rsidR="00B83F8E" w:rsidRPr="007A08F3" w:rsidRDefault="00B83F8E" w:rsidP="009E4A89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color w:val="C00000"/>
          <w:sz w:val="24"/>
          <w:szCs w:val="24"/>
          <w:lang w:val="uk-UA"/>
        </w:rPr>
      </w:pPr>
    </w:p>
    <w:p w:rsidR="00B83F8E" w:rsidRPr="007A08F3" w:rsidRDefault="009538C5" w:rsidP="009538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>Напрями діяльності та заходи Програми наведені в Додатку 2 до неї.</w:t>
      </w:r>
    </w:p>
    <w:p w:rsidR="0051707D" w:rsidRPr="007A08F3" w:rsidRDefault="0051707D" w:rsidP="009538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707D" w:rsidRPr="007A08F3" w:rsidRDefault="0051707D" w:rsidP="0051707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A08F3">
        <w:rPr>
          <w:rFonts w:ascii="Times New Roman" w:hAnsi="Times New Roman"/>
          <w:color w:val="FF0000"/>
          <w:sz w:val="24"/>
          <w:szCs w:val="24"/>
          <w:lang w:val="uk-UA"/>
        </w:rPr>
        <w:t> </w:t>
      </w:r>
      <w:r w:rsidRPr="007A08F3">
        <w:rPr>
          <w:rFonts w:ascii="Times New Roman" w:hAnsi="Times New Roman"/>
          <w:b/>
          <w:bCs/>
          <w:sz w:val="28"/>
          <w:szCs w:val="28"/>
          <w:lang w:val="uk-UA"/>
        </w:rPr>
        <w:t>VIІI. Координація та контроль за ходом виконання Програми</w:t>
      </w:r>
    </w:p>
    <w:p w:rsidR="0051707D" w:rsidRPr="007A08F3" w:rsidRDefault="0051707D" w:rsidP="0051707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1707D" w:rsidRPr="007A08F3" w:rsidRDefault="0051707D" w:rsidP="005170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 xml:space="preserve">Виконання Програми покладається на </w:t>
      </w:r>
      <w:r w:rsidR="003936C3" w:rsidRPr="007A08F3">
        <w:rPr>
          <w:rFonts w:ascii="Times New Roman" w:hAnsi="Times New Roman"/>
          <w:sz w:val="28"/>
          <w:szCs w:val="28"/>
          <w:lang w:val="uk-UA"/>
        </w:rPr>
        <w:t>Новгород-Сіверську</w:t>
      </w:r>
      <w:r w:rsidRPr="007A08F3">
        <w:rPr>
          <w:rFonts w:ascii="Times New Roman" w:hAnsi="Times New Roman"/>
          <w:sz w:val="28"/>
          <w:szCs w:val="28"/>
          <w:lang w:val="uk-UA"/>
        </w:rPr>
        <w:t xml:space="preserve"> міжрайонн</w:t>
      </w:r>
      <w:r w:rsidR="003936C3" w:rsidRPr="007A08F3">
        <w:rPr>
          <w:rFonts w:ascii="Times New Roman" w:hAnsi="Times New Roman"/>
          <w:sz w:val="28"/>
          <w:szCs w:val="28"/>
          <w:lang w:val="uk-UA"/>
        </w:rPr>
        <w:t>у</w:t>
      </w:r>
      <w:r w:rsidRPr="007A08F3">
        <w:rPr>
          <w:rFonts w:ascii="Times New Roman" w:hAnsi="Times New Roman"/>
          <w:sz w:val="28"/>
          <w:szCs w:val="28"/>
          <w:lang w:val="uk-UA"/>
        </w:rPr>
        <w:t xml:space="preserve"> державн</w:t>
      </w:r>
      <w:r w:rsidR="003936C3" w:rsidRPr="007A08F3">
        <w:rPr>
          <w:rFonts w:ascii="Times New Roman" w:hAnsi="Times New Roman"/>
          <w:sz w:val="28"/>
          <w:szCs w:val="28"/>
          <w:lang w:val="uk-UA"/>
        </w:rPr>
        <w:t>у</w:t>
      </w:r>
      <w:r w:rsidRPr="007A08F3">
        <w:rPr>
          <w:rFonts w:ascii="Times New Roman" w:hAnsi="Times New Roman"/>
          <w:sz w:val="28"/>
          <w:szCs w:val="28"/>
          <w:lang w:val="uk-UA"/>
        </w:rPr>
        <w:t xml:space="preserve"> лабораторі</w:t>
      </w:r>
      <w:r w:rsidR="003936C3" w:rsidRPr="007A08F3">
        <w:rPr>
          <w:rFonts w:ascii="Times New Roman" w:hAnsi="Times New Roman"/>
          <w:sz w:val="28"/>
          <w:szCs w:val="28"/>
          <w:lang w:val="uk-UA"/>
        </w:rPr>
        <w:t>ю</w:t>
      </w:r>
      <w:r w:rsidRPr="007A08F3">
        <w:rPr>
          <w:rFonts w:ascii="Times New Roman" w:hAnsi="Times New Roman"/>
          <w:sz w:val="28"/>
          <w:szCs w:val="28"/>
          <w:lang w:val="uk-UA"/>
        </w:rPr>
        <w:t xml:space="preserve"> Державної служби України з питань безпечності харчових продуктів та захисту споживачів. </w:t>
      </w:r>
    </w:p>
    <w:p w:rsidR="0051707D" w:rsidRPr="007A08F3" w:rsidRDefault="0051707D" w:rsidP="00D5608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7A08F3">
        <w:rPr>
          <w:rFonts w:ascii="Times New Roman" w:hAnsi="Times New Roman"/>
          <w:sz w:val="28"/>
          <w:szCs w:val="28"/>
          <w:lang w:val="uk-UA"/>
        </w:rPr>
        <w:t xml:space="preserve">Новгород-Сіверська міжрайонна державна лабораторія Державної служби України з питань безпечності харчових продуктів та захисту споживачів </w:t>
      </w:r>
      <w:r w:rsidRPr="007A08F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 01 лютого 2021 року</w:t>
      </w:r>
      <w:r w:rsidRPr="007A08F3">
        <w:rPr>
          <w:lang w:val="uk-UA"/>
        </w:rPr>
        <w:t xml:space="preserve"> </w:t>
      </w:r>
      <w:r w:rsidRPr="007A08F3">
        <w:rPr>
          <w:rFonts w:ascii="Times New Roman" w:hAnsi="Times New Roman"/>
          <w:sz w:val="28"/>
          <w:lang w:val="uk-UA"/>
        </w:rPr>
        <w:t>готує та</w:t>
      </w:r>
      <w:r w:rsidRPr="007A08F3">
        <w:rPr>
          <w:sz w:val="28"/>
          <w:lang w:val="uk-UA"/>
        </w:rPr>
        <w:t xml:space="preserve"> </w:t>
      </w:r>
      <w:r w:rsidRPr="007A08F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подає інформацію про стан виконання Програми за встановленою формою до відділу економіки міської ради, фінансового управління  міської ради,</w:t>
      </w:r>
      <w:r w:rsidRPr="007A08F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08F3">
        <w:rPr>
          <w:rFonts w:ascii="Times New Roman" w:hAnsi="Times New Roman"/>
          <w:sz w:val="28"/>
          <w:lang w:val="uk-UA"/>
        </w:rPr>
        <w:t>готує та</w:t>
      </w:r>
      <w:r w:rsidRPr="007A08F3">
        <w:rPr>
          <w:sz w:val="28"/>
          <w:lang w:val="uk-UA"/>
        </w:rPr>
        <w:t xml:space="preserve"> </w:t>
      </w:r>
      <w:r w:rsidRPr="007A08F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подає міській раді заключний звіт про результати виконання Програми за встановленою формою </w:t>
      </w:r>
      <w:r w:rsidRPr="007A08F3">
        <w:rPr>
          <w:rFonts w:ascii="Times New Roman" w:hAnsi="Times New Roman"/>
          <w:sz w:val="28"/>
          <w:szCs w:val="28"/>
          <w:lang w:val="uk-UA"/>
        </w:rPr>
        <w:t>до  01 березня 2021 року .</w:t>
      </w:r>
    </w:p>
    <w:p w:rsidR="0051707D" w:rsidRPr="007A08F3" w:rsidRDefault="0051707D" w:rsidP="005170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заходів Програми здійснюється постійною комісією міської ради з питань планування, бюджету та комунальної власності.</w:t>
      </w:r>
    </w:p>
    <w:p w:rsidR="001F4D0D" w:rsidRDefault="00B83F8E" w:rsidP="00B54604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7A08F3">
        <w:rPr>
          <w:rFonts w:ascii="Times New Roman" w:hAnsi="Times New Roman"/>
          <w:sz w:val="24"/>
          <w:szCs w:val="24"/>
          <w:lang w:val="uk-UA"/>
        </w:rPr>
        <w:br/>
      </w:r>
    </w:p>
    <w:p w:rsidR="001F4D0D" w:rsidRDefault="001F4D0D" w:rsidP="00B54604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</w:p>
    <w:p w:rsidR="00B83F8E" w:rsidRPr="007A08F3" w:rsidRDefault="00B83F8E" w:rsidP="00B54604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7A08F3">
        <w:rPr>
          <w:rFonts w:ascii="Times New Roman" w:hAnsi="Times New Roman"/>
          <w:sz w:val="28"/>
          <w:szCs w:val="24"/>
          <w:lang w:val="uk-UA"/>
        </w:rPr>
        <w:t>Секретар міської ради</w:t>
      </w:r>
      <w:r w:rsidRPr="007A08F3">
        <w:rPr>
          <w:rFonts w:ascii="Times New Roman" w:hAnsi="Times New Roman"/>
          <w:sz w:val="28"/>
          <w:szCs w:val="24"/>
          <w:lang w:val="uk-UA"/>
        </w:rPr>
        <w:tab/>
      </w:r>
      <w:r w:rsidRPr="007A08F3">
        <w:rPr>
          <w:rFonts w:ascii="Times New Roman" w:hAnsi="Times New Roman"/>
          <w:sz w:val="28"/>
          <w:szCs w:val="24"/>
          <w:lang w:val="uk-UA"/>
        </w:rPr>
        <w:tab/>
      </w:r>
      <w:r w:rsidRPr="007A08F3">
        <w:rPr>
          <w:rFonts w:ascii="Times New Roman" w:hAnsi="Times New Roman"/>
          <w:sz w:val="28"/>
          <w:szCs w:val="24"/>
          <w:lang w:val="uk-UA"/>
        </w:rPr>
        <w:tab/>
      </w:r>
      <w:r w:rsidRPr="007A08F3">
        <w:rPr>
          <w:rFonts w:ascii="Times New Roman" w:hAnsi="Times New Roman"/>
          <w:sz w:val="28"/>
          <w:szCs w:val="24"/>
          <w:lang w:val="uk-UA"/>
        </w:rPr>
        <w:tab/>
      </w:r>
      <w:r w:rsidRPr="007A08F3">
        <w:rPr>
          <w:rFonts w:ascii="Times New Roman" w:hAnsi="Times New Roman"/>
          <w:sz w:val="28"/>
          <w:szCs w:val="24"/>
          <w:lang w:val="uk-UA"/>
        </w:rPr>
        <w:tab/>
      </w:r>
      <w:r w:rsidRPr="007A08F3">
        <w:rPr>
          <w:rFonts w:ascii="Times New Roman" w:hAnsi="Times New Roman"/>
          <w:sz w:val="28"/>
          <w:szCs w:val="24"/>
          <w:lang w:val="uk-UA"/>
        </w:rPr>
        <w:tab/>
      </w:r>
      <w:r w:rsidRPr="007A08F3">
        <w:rPr>
          <w:rFonts w:ascii="Times New Roman" w:hAnsi="Times New Roman"/>
          <w:sz w:val="28"/>
          <w:szCs w:val="24"/>
          <w:lang w:val="uk-UA"/>
        </w:rPr>
        <w:tab/>
      </w:r>
      <w:r w:rsidRPr="007A08F3">
        <w:rPr>
          <w:rFonts w:ascii="Times New Roman" w:hAnsi="Times New Roman"/>
          <w:sz w:val="28"/>
          <w:szCs w:val="24"/>
          <w:lang w:val="uk-UA"/>
        </w:rPr>
        <w:tab/>
        <w:t xml:space="preserve">        Ю. Лакоза</w:t>
      </w:r>
    </w:p>
    <w:p w:rsidR="000B1E2B" w:rsidRPr="007A08F3" w:rsidRDefault="00EA75F9" w:rsidP="00EA75F9">
      <w:pPr>
        <w:spacing w:after="0" w:line="240" w:lineRule="auto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7A08F3">
        <w:rPr>
          <w:rFonts w:ascii="Times New Roman" w:hAnsi="Times New Roman"/>
          <w:color w:val="000000"/>
          <w:sz w:val="28"/>
          <w:szCs w:val="24"/>
          <w:lang w:val="uk-UA"/>
        </w:rPr>
        <w:t xml:space="preserve">                                                                         </w:t>
      </w:r>
      <w:r w:rsidR="000B1E2B" w:rsidRPr="007A08F3">
        <w:rPr>
          <w:rFonts w:ascii="Times New Roman" w:hAnsi="Times New Roman"/>
          <w:color w:val="000000"/>
          <w:sz w:val="28"/>
          <w:szCs w:val="24"/>
          <w:lang w:val="uk-UA"/>
        </w:rPr>
        <w:tab/>
      </w:r>
      <w:r w:rsidR="000B1E2B" w:rsidRPr="007A08F3">
        <w:rPr>
          <w:rFonts w:ascii="Times New Roman" w:hAnsi="Times New Roman"/>
          <w:color w:val="000000"/>
          <w:sz w:val="28"/>
          <w:szCs w:val="24"/>
          <w:lang w:val="uk-UA"/>
        </w:rPr>
        <w:tab/>
      </w:r>
      <w:r w:rsidR="000B1E2B" w:rsidRPr="007A08F3">
        <w:rPr>
          <w:rFonts w:ascii="Times New Roman" w:hAnsi="Times New Roman"/>
          <w:color w:val="000000"/>
          <w:sz w:val="28"/>
          <w:szCs w:val="24"/>
          <w:lang w:val="uk-UA"/>
        </w:rPr>
        <w:tab/>
      </w:r>
      <w:r w:rsidR="000B1E2B" w:rsidRPr="007A08F3">
        <w:rPr>
          <w:rFonts w:ascii="Times New Roman" w:hAnsi="Times New Roman"/>
          <w:color w:val="000000"/>
          <w:sz w:val="28"/>
          <w:szCs w:val="24"/>
          <w:lang w:val="uk-UA"/>
        </w:rPr>
        <w:tab/>
      </w:r>
    </w:p>
    <w:p w:rsidR="0051707D" w:rsidRPr="007A08F3" w:rsidRDefault="0051707D" w:rsidP="000B1E2B">
      <w:pPr>
        <w:spacing w:after="0" w:line="240" w:lineRule="auto"/>
        <w:ind w:left="4956" w:firstLine="143"/>
        <w:rPr>
          <w:rFonts w:ascii="Times New Roman" w:hAnsi="Times New Roman"/>
          <w:color w:val="000000"/>
          <w:sz w:val="28"/>
          <w:szCs w:val="24"/>
          <w:lang w:val="uk-UA"/>
        </w:rPr>
      </w:pPr>
    </w:p>
    <w:p w:rsidR="0051707D" w:rsidRPr="007A08F3" w:rsidRDefault="0051707D" w:rsidP="000B1E2B">
      <w:pPr>
        <w:spacing w:after="0" w:line="240" w:lineRule="auto"/>
        <w:ind w:left="4956" w:firstLine="143"/>
        <w:rPr>
          <w:rFonts w:ascii="Times New Roman" w:hAnsi="Times New Roman"/>
          <w:color w:val="000000"/>
          <w:sz w:val="28"/>
          <w:szCs w:val="24"/>
          <w:lang w:val="uk-UA"/>
        </w:rPr>
      </w:pPr>
    </w:p>
    <w:p w:rsidR="0051707D" w:rsidRPr="007A08F3" w:rsidRDefault="0051707D" w:rsidP="000B1E2B">
      <w:pPr>
        <w:spacing w:after="0" w:line="240" w:lineRule="auto"/>
        <w:ind w:left="4956" w:firstLine="143"/>
        <w:rPr>
          <w:rFonts w:ascii="Times New Roman" w:hAnsi="Times New Roman"/>
          <w:color w:val="000000"/>
          <w:sz w:val="28"/>
          <w:szCs w:val="24"/>
          <w:lang w:val="uk-UA"/>
        </w:rPr>
      </w:pPr>
    </w:p>
    <w:p w:rsidR="0051707D" w:rsidRPr="007A08F3" w:rsidRDefault="0051707D" w:rsidP="000B1E2B">
      <w:pPr>
        <w:spacing w:after="0" w:line="240" w:lineRule="auto"/>
        <w:ind w:left="4956" w:firstLine="143"/>
        <w:rPr>
          <w:rFonts w:ascii="Times New Roman" w:hAnsi="Times New Roman"/>
          <w:color w:val="000000"/>
          <w:sz w:val="28"/>
          <w:szCs w:val="24"/>
          <w:lang w:val="uk-UA"/>
        </w:rPr>
      </w:pPr>
    </w:p>
    <w:p w:rsidR="0051707D" w:rsidRPr="007A08F3" w:rsidRDefault="0051707D" w:rsidP="000B1E2B">
      <w:pPr>
        <w:spacing w:after="0" w:line="240" w:lineRule="auto"/>
        <w:ind w:left="4956" w:firstLine="143"/>
        <w:rPr>
          <w:rFonts w:ascii="Times New Roman" w:hAnsi="Times New Roman"/>
          <w:color w:val="000000"/>
          <w:sz w:val="28"/>
          <w:szCs w:val="24"/>
          <w:lang w:val="uk-UA"/>
        </w:rPr>
      </w:pPr>
    </w:p>
    <w:p w:rsidR="0051707D" w:rsidRPr="007A08F3" w:rsidRDefault="0051707D" w:rsidP="000B1E2B">
      <w:pPr>
        <w:spacing w:after="0" w:line="240" w:lineRule="auto"/>
        <w:ind w:left="4956" w:firstLine="143"/>
        <w:rPr>
          <w:rFonts w:ascii="Times New Roman" w:hAnsi="Times New Roman"/>
          <w:color w:val="000000"/>
          <w:sz w:val="28"/>
          <w:szCs w:val="24"/>
          <w:lang w:val="uk-UA"/>
        </w:rPr>
      </w:pPr>
    </w:p>
    <w:p w:rsidR="0083022B" w:rsidRPr="007A08F3" w:rsidRDefault="0083022B" w:rsidP="000B1E2B">
      <w:pPr>
        <w:spacing w:after="0" w:line="240" w:lineRule="auto"/>
        <w:ind w:left="4956" w:firstLine="143"/>
        <w:rPr>
          <w:rFonts w:ascii="Times New Roman" w:hAnsi="Times New Roman"/>
          <w:color w:val="000000"/>
          <w:sz w:val="28"/>
          <w:szCs w:val="24"/>
          <w:lang w:val="uk-UA"/>
        </w:rPr>
      </w:pPr>
    </w:p>
    <w:p w:rsidR="0083022B" w:rsidRPr="007A08F3" w:rsidRDefault="0083022B" w:rsidP="000B1E2B">
      <w:pPr>
        <w:spacing w:after="0" w:line="240" w:lineRule="auto"/>
        <w:ind w:left="4956" w:firstLine="143"/>
        <w:rPr>
          <w:rFonts w:ascii="Times New Roman" w:hAnsi="Times New Roman"/>
          <w:color w:val="000000"/>
          <w:sz w:val="28"/>
          <w:szCs w:val="24"/>
          <w:lang w:val="uk-UA"/>
        </w:rPr>
      </w:pPr>
    </w:p>
    <w:p w:rsidR="0083022B" w:rsidRPr="007A08F3" w:rsidRDefault="0083022B" w:rsidP="000B1E2B">
      <w:pPr>
        <w:spacing w:after="0" w:line="240" w:lineRule="auto"/>
        <w:ind w:left="4956" w:firstLine="143"/>
        <w:rPr>
          <w:rFonts w:ascii="Times New Roman" w:hAnsi="Times New Roman"/>
          <w:color w:val="000000"/>
          <w:sz w:val="28"/>
          <w:szCs w:val="24"/>
          <w:lang w:val="uk-UA"/>
        </w:rPr>
      </w:pPr>
    </w:p>
    <w:p w:rsidR="00DA1C84" w:rsidRDefault="00DA1C84" w:rsidP="000B1E2B">
      <w:pPr>
        <w:spacing w:after="0" w:line="240" w:lineRule="auto"/>
        <w:ind w:left="4956" w:firstLine="143"/>
        <w:rPr>
          <w:rFonts w:ascii="Times New Roman" w:hAnsi="Times New Roman"/>
          <w:color w:val="000000"/>
          <w:sz w:val="28"/>
          <w:szCs w:val="24"/>
          <w:lang w:val="uk-UA"/>
        </w:rPr>
      </w:pPr>
    </w:p>
    <w:p w:rsidR="00B83F8E" w:rsidRPr="001F4D0D" w:rsidRDefault="00DA1C84" w:rsidP="00DA1C84">
      <w:pPr>
        <w:spacing w:after="0" w:line="240" w:lineRule="auto"/>
        <w:ind w:left="5103" w:firstLine="6"/>
        <w:rPr>
          <w:rFonts w:ascii="Times New Roman" w:hAnsi="Times New Roman"/>
          <w:sz w:val="24"/>
          <w:szCs w:val="24"/>
          <w:highlight w:val="yellow"/>
          <w:lang w:val="uk-UA"/>
        </w:rPr>
      </w:pPr>
      <w:r>
        <w:rPr>
          <w:rFonts w:ascii="Times New Roman" w:hAnsi="Times New Roman"/>
          <w:color w:val="000000"/>
          <w:sz w:val="28"/>
          <w:szCs w:val="24"/>
          <w:lang w:val="uk-UA"/>
        </w:rPr>
        <w:lastRenderedPageBreak/>
        <w:t xml:space="preserve"> </w:t>
      </w:r>
      <w:r w:rsidR="00B83F8E" w:rsidRPr="001F4D0D">
        <w:rPr>
          <w:rFonts w:ascii="Times New Roman" w:hAnsi="Times New Roman"/>
          <w:color w:val="000000"/>
          <w:sz w:val="24"/>
          <w:szCs w:val="24"/>
          <w:lang w:val="uk-UA"/>
        </w:rPr>
        <w:t>Додаток 1</w:t>
      </w:r>
    </w:p>
    <w:p w:rsidR="001F4D0D" w:rsidRDefault="001F4D0D" w:rsidP="00EA75F9">
      <w:pPr>
        <w:shd w:val="clear" w:color="auto" w:fill="FFFFFF"/>
        <w:spacing w:after="0" w:line="240" w:lineRule="auto"/>
        <w:ind w:left="509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B83F8E" w:rsidRPr="007A08F3">
        <w:rPr>
          <w:rFonts w:ascii="Times New Roman" w:hAnsi="Times New Roman"/>
          <w:color w:val="000000"/>
          <w:sz w:val="24"/>
          <w:szCs w:val="24"/>
          <w:lang w:val="uk-UA"/>
        </w:rPr>
        <w:t xml:space="preserve">до Програми </w:t>
      </w:r>
      <w:r w:rsidR="00EA75F9" w:rsidRPr="007A08F3">
        <w:rPr>
          <w:rFonts w:ascii="Times New Roman" w:hAnsi="Times New Roman"/>
          <w:sz w:val="24"/>
          <w:szCs w:val="24"/>
          <w:lang w:val="uk-UA"/>
        </w:rPr>
        <w:t xml:space="preserve">підтримки проведення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F4D0D" w:rsidRDefault="001F4D0D" w:rsidP="00EA75F9">
      <w:pPr>
        <w:shd w:val="clear" w:color="auto" w:fill="FFFFFF"/>
        <w:spacing w:after="0" w:line="240" w:lineRule="auto"/>
        <w:ind w:left="509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EA75F9" w:rsidRPr="007A08F3">
        <w:rPr>
          <w:rFonts w:ascii="Times New Roman" w:hAnsi="Times New Roman"/>
          <w:sz w:val="24"/>
          <w:szCs w:val="24"/>
          <w:lang w:val="uk-UA"/>
        </w:rPr>
        <w:t xml:space="preserve">лабораторно-діагностичних робіт </w:t>
      </w:r>
    </w:p>
    <w:p w:rsidR="001F4D0D" w:rsidRDefault="001F4D0D" w:rsidP="00EA75F9">
      <w:pPr>
        <w:shd w:val="clear" w:color="auto" w:fill="FFFFFF"/>
        <w:spacing w:after="0" w:line="240" w:lineRule="auto"/>
        <w:ind w:left="509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EA75F9" w:rsidRPr="007A08F3">
        <w:rPr>
          <w:rFonts w:ascii="Times New Roman" w:hAnsi="Times New Roman"/>
          <w:sz w:val="24"/>
          <w:szCs w:val="24"/>
          <w:lang w:val="uk-UA"/>
        </w:rPr>
        <w:t xml:space="preserve">Новгород-Сіверською міжрайонною </w:t>
      </w:r>
    </w:p>
    <w:p w:rsidR="001F4D0D" w:rsidRDefault="001F4D0D" w:rsidP="00EA75F9">
      <w:pPr>
        <w:shd w:val="clear" w:color="auto" w:fill="FFFFFF"/>
        <w:spacing w:after="0" w:line="240" w:lineRule="auto"/>
        <w:ind w:left="509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EA75F9" w:rsidRPr="007A08F3">
        <w:rPr>
          <w:rFonts w:ascii="Times New Roman" w:hAnsi="Times New Roman"/>
          <w:sz w:val="24"/>
          <w:szCs w:val="24"/>
          <w:lang w:val="uk-UA"/>
        </w:rPr>
        <w:t xml:space="preserve">державною лабораторією Державної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F4D0D" w:rsidRDefault="001F4D0D" w:rsidP="00EA75F9">
      <w:pPr>
        <w:shd w:val="clear" w:color="auto" w:fill="FFFFFF"/>
        <w:spacing w:after="0" w:line="240" w:lineRule="auto"/>
        <w:ind w:left="509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EA75F9" w:rsidRPr="007A08F3">
        <w:rPr>
          <w:rFonts w:ascii="Times New Roman" w:hAnsi="Times New Roman"/>
          <w:sz w:val="24"/>
          <w:szCs w:val="24"/>
          <w:lang w:val="uk-UA"/>
        </w:rPr>
        <w:t xml:space="preserve">служби України з питань безпечності </w:t>
      </w: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</w:p>
    <w:p w:rsidR="001F4D0D" w:rsidRDefault="001F4D0D" w:rsidP="00EA75F9">
      <w:pPr>
        <w:shd w:val="clear" w:color="auto" w:fill="FFFFFF"/>
        <w:spacing w:after="0" w:line="240" w:lineRule="auto"/>
        <w:ind w:left="509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EA75F9" w:rsidRPr="007A08F3">
        <w:rPr>
          <w:rFonts w:ascii="Times New Roman" w:hAnsi="Times New Roman"/>
          <w:sz w:val="24"/>
          <w:szCs w:val="24"/>
          <w:lang w:val="uk-UA"/>
        </w:rPr>
        <w:t xml:space="preserve">харчових продуктів та захисту споживачів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F4D0D" w:rsidRDefault="001F4D0D" w:rsidP="00EA75F9">
      <w:pPr>
        <w:shd w:val="clear" w:color="auto" w:fill="FFFFFF"/>
        <w:spacing w:after="0" w:line="240" w:lineRule="auto"/>
        <w:ind w:left="509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0B1E2B" w:rsidRPr="007A08F3">
        <w:rPr>
          <w:rFonts w:ascii="Times New Roman" w:hAnsi="Times New Roman"/>
          <w:sz w:val="24"/>
          <w:szCs w:val="24"/>
          <w:lang w:val="uk-UA"/>
        </w:rPr>
        <w:t xml:space="preserve">на території Новгород-Сіверської міської </w:t>
      </w:r>
    </w:p>
    <w:p w:rsidR="001F4D0D" w:rsidRDefault="001F4D0D" w:rsidP="00EA75F9">
      <w:pPr>
        <w:shd w:val="clear" w:color="auto" w:fill="FFFFFF"/>
        <w:spacing w:after="0" w:line="240" w:lineRule="auto"/>
        <w:ind w:left="509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0B1E2B" w:rsidRPr="007A08F3">
        <w:rPr>
          <w:rFonts w:ascii="Times New Roman" w:hAnsi="Times New Roman"/>
          <w:sz w:val="24"/>
          <w:szCs w:val="24"/>
          <w:lang w:val="uk-UA"/>
        </w:rPr>
        <w:t xml:space="preserve">об’єднаної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0B1E2B" w:rsidRPr="007A08F3">
        <w:rPr>
          <w:rFonts w:ascii="Times New Roman" w:hAnsi="Times New Roman"/>
          <w:sz w:val="24"/>
          <w:szCs w:val="24"/>
          <w:lang w:val="uk-UA"/>
        </w:rPr>
        <w:t>територіальної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0B1E2B" w:rsidRPr="007A08F3">
        <w:rPr>
          <w:rFonts w:ascii="Times New Roman" w:hAnsi="Times New Roman"/>
          <w:sz w:val="24"/>
          <w:szCs w:val="24"/>
          <w:lang w:val="uk-UA"/>
        </w:rPr>
        <w:t>громади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0B1E2B" w:rsidRPr="007A08F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A75F9" w:rsidRPr="007A08F3">
        <w:rPr>
          <w:rFonts w:ascii="Times New Roman" w:hAnsi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A75F9" w:rsidRPr="007A08F3" w:rsidRDefault="001F4D0D" w:rsidP="00EA75F9">
      <w:pPr>
        <w:shd w:val="clear" w:color="auto" w:fill="FFFFFF"/>
        <w:spacing w:after="0" w:line="240" w:lineRule="auto"/>
        <w:ind w:left="509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EA75F9" w:rsidRPr="007A08F3">
        <w:rPr>
          <w:rFonts w:ascii="Times New Roman" w:hAnsi="Times New Roman"/>
          <w:sz w:val="24"/>
          <w:szCs w:val="24"/>
          <w:lang w:val="uk-UA"/>
        </w:rPr>
        <w:t>2020 рік </w:t>
      </w:r>
    </w:p>
    <w:p w:rsidR="00B83F8E" w:rsidRPr="007A08F3" w:rsidRDefault="00EA75F9" w:rsidP="00EA75F9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7A08F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A08F3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7A08F3"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   </w:t>
      </w:r>
      <w:r w:rsidR="001F4D0D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Pr="007A08F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B83F8E" w:rsidRPr="007A08F3">
        <w:rPr>
          <w:rFonts w:ascii="Times New Roman" w:hAnsi="Times New Roman"/>
          <w:color w:val="000000"/>
          <w:sz w:val="24"/>
          <w:szCs w:val="24"/>
          <w:lang w:val="uk-UA"/>
        </w:rPr>
        <w:t>(розділ V)</w:t>
      </w:r>
    </w:p>
    <w:p w:rsidR="00B83F8E" w:rsidRPr="007A08F3" w:rsidRDefault="00B83F8E" w:rsidP="001F4D0D">
      <w:pPr>
        <w:spacing w:after="0" w:line="240" w:lineRule="auto"/>
        <w:ind w:left="11328" w:firstLine="708"/>
        <w:jc w:val="center"/>
        <w:rPr>
          <w:rFonts w:ascii="Times New Roman" w:hAnsi="Times New Roman"/>
          <w:sz w:val="24"/>
          <w:szCs w:val="24"/>
          <w:lang w:val="uk-UA"/>
        </w:rPr>
      </w:pPr>
      <w:r w:rsidRPr="007A08F3">
        <w:rPr>
          <w:rFonts w:ascii="Times New Roman" w:hAnsi="Times New Roman"/>
          <w:color w:val="000000"/>
          <w:sz w:val="28"/>
          <w:szCs w:val="28"/>
          <w:lang w:val="uk-UA"/>
        </w:rPr>
        <w:t>о</w:t>
      </w:r>
    </w:p>
    <w:p w:rsidR="00B67078" w:rsidRPr="007A08F3" w:rsidRDefault="00B67078" w:rsidP="001F4D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A08F3">
        <w:rPr>
          <w:rFonts w:ascii="Times New Roman" w:hAnsi="Times New Roman"/>
          <w:b/>
          <w:sz w:val="28"/>
          <w:szCs w:val="28"/>
          <w:lang w:val="uk-UA"/>
        </w:rPr>
        <w:t>Ресурсне забезпечення</w:t>
      </w:r>
    </w:p>
    <w:p w:rsidR="00B83F8E" w:rsidRPr="001F4D0D" w:rsidRDefault="00B67078" w:rsidP="001F4D0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 xml:space="preserve">Програми підтримки проведення лабораторно-діагностичних робіт Новгород-Сіверською міжрайонною державною лабораторією Державної служби України з питань безпечності харчових </w:t>
      </w:r>
      <w:r w:rsidR="001F4D0D">
        <w:rPr>
          <w:rFonts w:ascii="Times New Roman" w:hAnsi="Times New Roman"/>
          <w:sz w:val="28"/>
          <w:szCs w:val="28"/>
          <w:lang w:val="uk-UA"/>
        </w:rPr>
        <w:t xml:space="preserve">продуктів та захисту споживачів </w:t>
      </w:r>
      <w:r w:rsidR="000B1E2B" w:rsidRPr="007A08F3">
        <w:rPr>
          <w:rFonts w:ascii="Times New Roman" w:hAnsi="Times New Roman"/>
          <w:sz w:val="28"/>
          <w:szCs w:val="28"/>
          <w:lang w:val="uk-UA"/>
        </w:rPr>
        <w:t>на території Новгород-Сіверської міської об’єднаної територіальної громади</w:t>
      </w:r>
      <w:r w:rsidR="000B1E2B" w:rsidRPr="007A08F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A08F3">
        <w:rPr>
          <w:rFonts w:ascii="Times New Roman" w:hAnsi="Times New Roman"/>
          <w:sz w:val="28"/>
          <w:szCs w:val="28"/>
          <w:lang w:val="uk-UA"/>
        </w:rPr>
        <w:t>на 2020 рік</w:t>
      </w:r>
    </w:p>
    <w:p w:rsidR="0083022B" w:rsidRPr="007A08F3" w:rsidRDefault="0083022B" w:rsidP="001F4D0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228"/>
        <w:gridCol w:w="3626"/>
      </w:tblGrid>
      <w:tr w:rsidR="00B83F8E" w:rsidRPr="007A08F3" w:rsidTr="009F4C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9F4CD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9F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Усього витрат на виконання Програми,</w:t>
            </w:r>
          </w:p>
          <w:p w:rsidR="00B83F8E" w:rsidRPr="007A08F3" w:rsidRDefault="00B83F8E" w:rsidP="009F4CD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гривень</w:t>
            </w:r>
          </w:p>
        </w:tc>
      </w:tr>
      <w:tr w:rsidR="00B83F8E" w:rsidRPr="007A08F3" w:rsidTr="009F4C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9F4CD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Обсяг ресурсів, всього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2074C4" w:rsidP="009F4CD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  <w:r w:rsidR="00B83F8E" w:rsidRPr="007A08F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  <w:r w:rsidR="00174528" w:rsidRPr="007A08F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 </w:t>
            </w:r>
            <w:r w:rsidR="00B83F8E" w:rsidRPr="007A08F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000</w:t>
            </w:r>
            <w:r w:rsidR="00174528" w:rsidRPr="007A08F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,00</w:t>
            </w:r>
          </w:p>
        </w:tc>
      </w:tr>
      <w:tr w:rsidR="00B83F8E" w:rsidRPr="007A08F3" w:rsidTr="009F4C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67078" w:rsidP="00B6707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У тому числі</w:t>
            </w:r>
            <w:r w:rsidR="00DB0DBE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субвенція з б</w:t>
            </w:r>
            <w:r w:rsidR="00B83F8E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юджет</w:t>
            </w: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B83F8E"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Новгород-Сіверської міської об’єднаної територіальної громади</w:t>
            </w: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державному бюджету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2074C4" w:rsidP="009F4CD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  <w:r w:rsidR="00B83F8E" w:rsidRPr="007A08F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  <w:r w:rsidR="00174528" w:rsidRPr="007A08F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 </w:t>
            </w:r>
            <w:r w:rsidR="00B83F8E" w:rsidRPr="007A08F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000</w:t>
            </w:r>
            <w:r w:rsidR="00174528" w:rsidRPr="007A08F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,00</w:t>
            </w:r>
          </w:p>
        </w:tc>
      </w:tr>
    </w:tbl>
    <w:p w:rsidR="00B83F8E" w:rsidRPr="007A08F3" w:rsidRDefault="00B83F8E" w:rsidP="009E4A89">
      <w:pPr>
        <w:spacing w:after="24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83F8E" w:rsidRPr="007A08F3" w:rsidRDefault="00B83F8E" w:rsidP="009E4A89">
      <w:pPr>
        <w:spacing w:after="0" w:line="240" w:lineRule="auto"/>
        <w:ind w:hanging="9180"/>
        <w:rPr>
          <w:rFonts w:ascii="Times New Roman" w:hAnsi="Times New Roman"/>
          <w:sz w:val="24"/>
          <w:szCs w:val="24"/>
          <w:lang w:val="uk-UA"/>
        </w:rPr>
      </w:pPr>
      <w:r w:rsidRPr="007A08F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Керівник апарату</w:t>
      </w:r>
    </w:p>
    <w:p w:rsidR="00B83F8E" w:rsidRPr="007A08F3" w:rsidRDefault="00B83F8E" w:rsidP="009E4A89">
      <w:pPr>
        <w:spacing w:after="0" w:line="240" w:lineRule="auto"/>
        <w:ind w:hanging="9180"/>
        <w:rPr>
          <w:rFonts w:ascii="Times New Roman" w:hAnsi="Times New Roman"/>
          <w:sz w:val="24"/>
          <w:szCs w:val="24"/>
          <w:lang w:val="uk-UA"/>
        </w:rPr>
      </w:pPr>
      <w:r w:rsidRPr="007A08F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райдержадміністрації</w:t>
      </w:r>
      <w:r w:rsidRPr="007A08F3">
        <w:rPr>
          <w:rFonts w:ascii="Times New Roman" w:hAnsi="Times New Roman"/>
          <w:b/>
          <w:bCs/>
          <w:color w:val="000000"/>
          <w:sz w:val="28"/>
          <w:lang w:val="uk-UA"/>
        </w:rPr>
        <w:tab/>
      </w:r>
      <w:r w:rsidRPr="007A08F3">
        <w:rPr>
          <w:rFonts w:ascii="Times New Roman" w:hAnsi="Times New Roman"/>
          <w:b/>
          <w:bCs/>
          <w:color w:val="000000"/>
          <w:sz w:val="28"/>
          <w:lang w:val="uk-UA"/>
        </w:rPr>
        <w:tab/>
      </w:r>
      <w:r w:rsidRPr="007A08F3">
        <w:rPr>
          <w:rFonts w:ascii="Times New Roman" w:hAnsi="Times New Roman"/>
          <w:b/>
          <w:bCs/>
          <w:color w:val="000000"/>
          <w:sz w:val="28"/>
          <w:lang w:val="uk-UA"/>
        </w:rPr>
        <w:tab/>
      </w:r>
      <w:r w:rsidRPr="007A08F3">
        <w:rPr>
          <w:rFonts w:ascii="Times New Roman" w:hAnsi="Times New Roman"/>
          <w:b/>
          <w:bCs/>
          <w:color w:val="000000"/>
          <w:sz w:val="28"/>
          <w:lang w:val="uk-UA"/>
        </w:rPr>
        <w:tab/>
      </w:r>
      <w:r w:rsidRPr="007A08F3">
        <w:rPr>
          <w:rFonts w:ascii="Times New Roman" w:hAnsi="Times New Roman"/>
          <w:b/>
          <w:bCs/>
          <w:color w:val="000000"/>
          <w:sz w:val="28"/>
          <w:lang w:val="uk-UA"/>
        </w:rPr>
        <w:tab/>
      </w:r>
    </w:p>
    <w:p w:rsidR="00B83F8E" w:rsidRPr="007A08F3" w:rsidRDefault="00B83F8E" w:rsidP="009E4A89">
      <w:pPr>
        <w:rPr>
          <w:lang w:val="uk-UA"/>
        </w:rPr>
      </w:pP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</w:p>
    <w:p w:rsidR="00B83F8E" w:rsidRPr="007A08F3" w:rsidRDefault="00B83F8E" w:rsidP="009E4A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val="uk-UA"/>
        </w:rPr>
        <w:sectPr w:rsidR="00B83F8E" w:rsidRPr="007A08F3" w:rsidSect="00D170A2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B67078" w:rsidRPr="00CC59D2" w:rsidRDefault="00B67078" w:rsidP="00B6707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lang w:val="uk-UA"/>
        </w:rPr>
      </w:pPr>
      <w:r w:rsidRPr="007A08F3">
        <w:rPr>
          <w:rFonts w:ascii="Times New Roman" w:hAnsi="Times New Roman"/>
          <w:color w:val="000000"/>
          <w:sz w:val="28"/>
          <w:szCs w:val="24"/>
          <w:lang w:val="uk-UA"/>
        </w:rPr>
        <w:lastRenderedPageBreak/>
        <w:t xml:space="preserve">                                                                        </w:t>
      </w:r>
      <w:r w:rsidR="00C348D8" w:rsidRPr="007A08F3">
        <w:rPr>
          <w:rFonts w:ascii="Times New Roman" w:hAnsi="Times New Roman"/>
          <w:color w:val="000000"/>
          <w:sz w:val="28"/>
          <w:szCs w:val="24"/>
          <w:lang w:val="uk-UA"/>
        </w:rPr>
        <w:tab/>
      </w:r>
      <w:r w:rsidR="00C348D8" w:rsidRPr="007A08F3">
        <w:rPr>
          <w:rFonts w:ascii="Times New Roman" w:hAnsi="Times New Roman"/>
          <w:color w:val="000000"/>
          <w:sz w:val="28"/>
          <w:szCs w:val="24"/>
          <w:lang w:val="uk-UA"/>
        </w:rPr>
        <w:tab/>
      </w:r>
      <w:r w:rsidR="00C348D8" w:rsidRPr="007A08F3">
        <w:rPr>
          <w:rFonts w:ascii="Times New Roman" w:hAnsi="Times New Roman"/>
          <w:color w:val="000000"/>
          <w:sz w:val="28"/>
          <w:szCs w:val="24"/>
          <w:lang w:val="uk-UA"/>
        </w:rPr>
        <w:tab/>
      </w:r>
      <w:r w:rsidR="00C348D8" w:rsidRPr="007A08F3">
        <w:rPr>
          <w:rFonts w:ascii="Times New Roman" w:hAnsi="Times New Roman"/>
          <w:color w:val="000000"/>
          <w:sz w:val="28"/>
          <w:szCs w:val="24"/>
          <w:lang w:val="uk-UA"/>
        </w:rPr>
        <w:tab/>
      </w:r>
      <w:r w:rsidR="00C348D8" w:rsidRPr="007A08F3">
        <w:rPr>
          <w:rFonts w:ascii="Times New Roman" w:hAnsi="Times New Roman"/>
          <w:color w:val="000000"/>
          <w:sz w:val="28"/>
          <w:szCs w:val="24"/>
          <w:lang w:val="uk-UA"/>
        </w:rPr>
        <w:tab/>
      </w:r>
      <w:r w:rsidR="00C348D8" w:rsidRPr="007A08F3">
        <w:rPr>
          <w:rFonts w:ascii="Times New Roman" w:hAnsi="Times New Roman"/>
          <w:color w:val="000000"/>
          <w:sz w:val="28"/>
          <w:szCs w:val="24"/>
          <w:lang w:val="uk-UA"/>
        </w:rPr>
        <w:tab/>
      </w:r>
      <w:r w:rsidRPr="00CC59D2">
        <w:rPr>
          <w:rFonts w:ascii="Times New Roman" w:hAnsi="Times New Roman"/>
          <w:color w:val="000000"/>
          <w:sz w:val="24"/>
          <w:szCs w:val="24"/>
          <w:lang w:val="uk-UA"/>
        </w:rPr>
        <w:t>Додаток 2</w:t>
      </w:r>
    </w:p>
    <w:p w:rsidR="00B67078" w:rsidRPr="007A08F3" w:rsidRDefault="00B67078" w:rsidP="00C348D8">
      <w:pPr>
        <w:shd w:val="clear" w:color="auto" w:fill="FFFFFF"/>
        <w:spacing w:after="0" w:line="240" w:lineRule="auto"/>
        <w:ind w:left="9204"/>
        <w:rPr>
          <w:rFonts w:ascii="Times New Roman" w:hAnsi="Times New Roman"/>
          <w:lang w:val="uk-UA"/>
        </w:rPr>
      </w:pPr>
      <w:r w:rsidRPr="007A08F3">
        <w:rPr>
          <w:rFonts w:ascii="Times New Roman" w:hAnsi="Times New Roman"/>
          <w:color w:val="000000"/>
          <w:lang w:val="uk-UA"/>
        </w:rPr>
        <w:t xml:space="preserve">до Програми </w:t>
      </w:r>
      <w:r w:rsidRPr="007A08F3">
        <w:rPr>
          <w:rFonts w:ascii="Times New Roman" w:hAnsi="Times New Roman"/>
          <w:lang w:val="uk-UA"/>
        </w:rPr>
        <w:t xml:space="preserve">підтримки проведення лабораторно-діагностичних робіт Новгород-Сіверською міжрайонною державною лабораторією Державної служби України з питань безпечності харчових продуктів та захисту споживачів </w:t>
      </w:r>
      <w:r w:rsidR="000B1E2B" w:rsidRPr="007A08F3">
        <w:rPr>
          <w:rFonts w:ascii="Times New Roman" w:hAnsi="Times New Roman"/>
          <w:lang w:val="uk-UA"/>
        </w:rPr>
        <w:t xml:space="preserve">на території Новгород-Сіверської міської об’єднаної територіальної громади </w:t>
      </w:r>
      <w:r w:rsidRPr="007A08F3">
        <w:rPr>
          <w:rFonts w:ascii="Times New Roman" w:hAnsi="Times New Roman"/>
          <w:lang w:val="uk-UA"/>
        </w:rPr>
        <w:t>на 2020 рік </w:t>
      </w:r>
    </w:p>
    <w:p w:rsidR="00B83F8E" w:rsidRPr="00CC59D2" w:rsidRDefault="00B83F8E" w:rsidP="00C348D8">
      <w:pPr>
        <w:spacing w:after="0" w:line="240" w:lineRule="auto"/>
        <w:ind w:left="8496" w:right="-1" w:firstLine="708"/>
        <w:rPr>
          <w:rFonts w:ascii="Times New Roman" w:hAnsi="Times New Roman"/>
          <w:lang w:val="uk-UA"/>
        </w:rPr>
      </w:pPr>
      <w:r w:rsidRPr="00CC59D2">
        <w:rPr>
          <w:rFonts w:ascii="Times New Roman" w:hAnsi="Times New Roman"/>
          <w:lang w:val="uk-UA"/>
        </w:rPr>
        <w:t>(</w:t>
      </w:r>
      <w:r w:rsidR="00CC59D2">
        <w:rPr>
          <w:rFonts w:ascii="Times New Roman" w:hAnsi="Times New Roman"/>
          <w:lang w:val="uk-UA"/>
        </w:rPr>
        <w:t xml:space="preserve"> </w:t>
      </w:r>
      <w:r w:rsidRPr="00CC59D2">
        <w:rPr>
          <w:rFonts w:ascii="Times New Roman" w:hAnsi="Times New Roman"/>
          <w:lang w:val="uk-UA"/>
        </w:rPr>
        <w:t>розділ V</w:t>
      </w:r>
      <w:r w:rsidR="002074C4" w:rsidRPr="00CC59D2">
        <w:rPr>
          <w:rFonts w:ascii="Times New Roman" w:hAnsi="Times New Roman"/>
          <w:lang w:val="uk-UA"/>
        </w:rPr>
        <w:t>І</w:t>
      </w:r>
      <w:r w:rsidRPr="00CC59D2">
        <w:rPr>
          <w:rFonts w:ascii="Times New Roman" w:hAnsi="Times New Roman"/>
          <w:lang w:val="uk-UA"/>
        </w:rPr>
        <w:t>І</w:t>
      </w:r>
      <w:r w:rsidR="00CC59D2">
        <w:rPr>
          <w:rFonts w:ascii="Times New Roman" w:hAnsi="Times New Roman"/>
          <w:lang w:val="uk-UA"/>
        </w:rPr>
        <w:t xml:space="preserve"> </w:t>
      </w:r>
      <w:r w:rsidRPr="00CC59D2">
        <w:rPr>
          <w:rFonts w:ascii="Times New Roman" w:hAnsi="Times New Roman"/>
          <w:lang w:val="uk-UA"/>
        </w:rPr>
        <w:t>)</w:t>
      </w:r>
    </w:p>
    <w:p w:rsidR="00B67078" w:rsidRPr="00CC59D2" w:rsidRDefault="00B67078" w:rsidP="001F4D0D">
      <w:pPr>
        <w:spacing w:after="0" w:line="240" w:lineRule="auto"/>
        <w:ind w:right="340" w:firstLine="142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CC59D2">
        <w:rPr>
          <w:rFonts w:ascii="Times New Roman" w:hAnsi="Times New Roman"/>
          <w:b/>
          <w:sz w:val="28"/>
          <w:szCs w:val="24"/>
          <w:lang w:val="uk-UA"/>
        </w:rPr>
        <w:t>ЗАХОДИ</w:t>
      </w:r>
    </w:p>
    <w:p w:rsidR="00B83F8E" w:rsidRPr="00CC59D2" w:rsidRDefault="00B67078" w:rsidP="001F4D0D">
      <w:pPr>
        <w:spacing w:after="0" w:line="240" w:lineRule="auto"/>
        <w:ind w:right="340" w:firstLine="14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C59D2">
        <w:rPr>
          <w:rFonts w:ascii="Times New Roman" w:hAnsi="Times New Roman"/>
          <w:b/>
          <w:sz w:val="24"/>
          <w:szCs w:val="24"/>
          <w:lang w:val="uk-UA"/>
        </w:rPr>
        <w:t xml:space="preserve">Програми підтримки проведення лабораторно-діагностичних робіт Новгород-Сіверською міжрайонною державною лабораторією Державної служби України з питань безпечності харчових продуктів та захисту споживачів </w:t>
      </w:r>
      <w:r w:rsidR="00CC59D2" w:rsidRPr="00CC59D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0B1E2B" w:rsidRPr="00CC59D2">
        <w:rPr>
          <w:rFonts w:ascii="Times New Roman" w:hAnsi="Times New Roman"/>
          <w:b/>
          <w:sz w:val="24"/>
          <w:szCs w:val="24"/>
          <w:lang w:val="uk-UA"/>
        </w:rPr>
        <w:t xml:space="preserve">на території Новгород-Сіверської міської об’єднаної територіальної громади </w:t>
      </w:r>
      <w:r w:rsidRPr="00CC59D2">
        <w:rPr>
          <w:rFonts w:ascii="Times New Roman" w:hAnsi="Times New Roman"/>
          <w:b/>
          <w:sz w:val="24"/>
          <w:szCs w:val="24"/>
          <w:lang w:val="uk-UA"/>
        </w:rPr>
        <w:t>на 2020 рік</w:t>
      </w:r>
    </w:p>
    <w:tbl>
      <w:tblPr>
        <w:tblW w:w="14935" w:type="dxa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10"/>
        <w:gridCol w:w="2551"/>
        <w:gridCol w:w="1985"/>
        <w:gridCol w:w="1214"/>
        <w:gridCol w:w="1904"/>
        <w:gridCol w:w="2410"/>
        <w:gridCol w:w="1559"/>
        <w:gridCol w:w="2602"/>
      </w:tblGrid>
      <w:tr w:rsidR="00B83F8E" w:rsidRPr="007A08F3" w:rsidTr="002D6F60">
        <w:trPr>
          <w:trHeight w:val="8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CE3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F8E" w:rsidRPr="007A08F3" w:rsidRDefault="00B83F8E" w:rsidP="00173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B465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4"/>
                <w:szCs w:val="24"/>
                <w:lang w:val="uk-UA"/>
              </w:rPr>
              <w:t>Напрями діяльності</w:t>
            </w:r>
          </w:p>
          <w:p w:rsidR="00B83F8E" w:rsidRPr="007A08F3" w:rsidRDefault="00B83F8E" w:rsidP="00B465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4"/>
                <w:szCs w:val="24"/>
                <w:lang w:val="uk-UA"/>
              </w:rPr>
              <w:t>(пріоритетні завдання)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B46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A08F3">
              <w:rPr>
                <w:rFonts w:ascii="Times New Roman" w:hAnsi="Times New Roman"/>
                <w:sz w:val="20"/>
                <w:szCs w:val="20"/>
                <w:lang w:val="uk-UA"/>
              </w:rPr>
              <w:t>Найменування заходів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B46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A08F3">
              <w:rPr>
                <w:rFonts w:ascii="Times New Roman" w:hAnsi="Times New Roman"/>
                <w:sz w:val="20"/>
                <w:szCs w:val="20"/>
                <w:lang w:val="uk-UA"/>
              </w:rPr>
              <w:t>Строки виконання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B46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A08F3">
              <w:rPr>
                <w:rFonts w:ascii="Times New Roman" w:hAnsi="Times New Roman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B46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A08F3">
              <w:rPr>
                <w:rFonts w:ascii="Times New Roman" w:hAnsi="Times New Roman"/>
                <w:sz w:val="20"/>
                <w:szCs w:val="20"/>
                <w:lang w:val="uk-UA"/>
              </w:rPr>
              <w:t>Джерела</w:t>
            </w:r>
          </w:p>
          <w:p w:rsidR="00B83F8E" w:rsidRPr="007A08F3" w:rsidRDefault="00B83F8E" w:rsidP="00B46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A08F3">
              <w:rPr>
                <w:rFonts w:ascii="Times New Roman" w:hAnsi="Times New Roman"/>
                <w:sz w:val="20"/>
                <w:szCs w:val="20"/>
                <w:lang w:val="uk-UA"/>
              </w:rPr>
              <w:t>фінансування</w:t>
            </w:r>
          </w:p>
          <w:p w:rsidR="00B83F8E" w:rsidRPr="007A08F3" w:rsidRDefault="00B83F8E" w:rsidP="00B46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3F7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A08F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Орієнтовні обсяги фінансування </w:t>
            </w:r>
            <w:r w:rsidR="00B67078" w:rsidRPr="007A08F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A08F3">
              <w:rPr>
                <w:rFonts w:ascii="Times New Roman" w:hAnsi="Times New Roman"/>
                <w:sz w:val="20"/>
                <w:szCs w:val="20"/>
                <w:lang w:val="uk-UA"/>
              </w:rPr>
              <w:t>(грн.)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3F8E" w:rsidRPr="007A08F3" w:rsidRDefault="00B67078" w:rsidP="00B46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A08F3">
              <w:rPr>
                <w:rFonts w:ascii="Times New Roman" w:hAnsi="Times New Roman"/>
                <w:sz w:val="20"/>
                <w:szCs w:val="20"/>
                <w:lang w:val="uk-UA"/>
              </w:rPr>
              <w:t>Очікуваний результат</w:t>
            </w:r>
          </w:p>
          <w:p w:rsidR="00B83F8E" w:rsidRPr="007A08F3" w:rsidRDefault="00B83F8E" w:rsidP="00B46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B0DBE" w:rsidRPr="00DA1C84" w:rsidTr="002D6F60">
        <w:trPr>
          <w:trHeight w:val="5168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CE3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DBE" w:rsidRPr="007A08F3" w:rsidRDefault="00DB0DBE" w:rsidP="002D6F60">
            <w:pPr>
              <w:pStyle w:val="Default"/>
            </w:pPr>
            <w:r w:rsidRPr="007A08F3">
              <w:rPr>
                <w:color w:val="auto"/>
              </w:rPr>
              <w:t>Підтримка акредитації державної лабораторії ветеринарної медицини Національним агентством з акредитації України відповідно до вимог ДСТУ ISO/ІЕС 17025:20</w:t>
            </w:r>
            <w:r w:rsidR="00292DB3" w:rsidRPr="007A08F3">
              <w:rPr>
                <w:color w:val="auto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FA0FC5" w:rsidP="00597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Проведення акредитації та інспекційного аудиту, калібрування та обслуговування обладнання, </w:t>
            </w:r>
            <w:proofErr w:type="spellStart"/>
            <w:r w:rsidRPr="007A08F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валідація</w:t>
            </w:r>
            <w:proofErr w:type="spellEnd"/>
            <w:r w:rsidRPr="007A08F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методів дослідження, придбання нормативної  документації, о</w:t>
            </w:r>
            <w:r w:rsidR="00A54F9F" w:rsidRPr="007A08F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бладнання, витратних матеріалів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597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4"/>
                <w:szCs w:val="24"/>
                <w:lang w:val="uk-UA"/>
              </w:rPr>
              <w:t>2020 рік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2074C4" w:rsidP="00597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4"/>
                <w:szCs w:val="24"/>
                <w:lang w:val="uk-UA"/>
              </w:rPr>
              <w:t>Новгород-Сіверська міжрайонна державна лабораторія Державної служби України з питань безпечності харчових продуктів та захисту споживачів</w:t>
            </w:r>
            <w:r w:rsidR="00B83F8E" w:rsidRPr="007A08F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B83F8E" w:rsidRPr="007A08F3" w:rsidRDefault="00B83F8E" w:rsidP="00597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4"/>
                <w:szCs w:val="24"/>
                <w:lang w:val="uk-UA"/>
              </w:rPr>
              <w:t>Новгород-Сіверська міська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597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4"/>
                <w:szCs w:val="24"/>
                <w:lang w:val="uk-UA"/>
              </w:rPr>
              <w:t>Бюджет Новгород-Сіверської міської об’єднаної територіальної громади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2074C4" w:rsidP="00597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B83F8E" w:rsidRPr="007A08F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DB0DBE" w:rsidRPr="007A08F3">
              <w:rPr>
                <w:rFonts w:ascii="Times New Roman" w:hAnsi="Times New Roman"/>
                <w:sz w:val="24"/>
                <w:szCs w:val="24"/>
                <w:lang w:val="uk-UA"/>
              </w:rPr>
              <w:t>000</w:t>
            </w:r>
            <w:r w:rsidR="00B83F8E" w:rsidRPr="007A08F3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3F8E" w:rsidRPr="007A08F3" w:rsidRDefault="00B83F8E" w:rsidP="00FA0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</w:t>
            </w:r>
            <w:r w:rsidR="00FA0FC5" w:rsidRPr="007A08F3">
              <w:rPr>
                <w:rFonts w:ascii="Times New Roman" w:hAnsi="Times New Roman"/>
                <w:sz w:val="24"/>
                <w:szCs w:val="24"/>
                <w:lang w:val="uk-UA"/>
              </w:rPr>
              <w:t>акредитації Лабораторії</w:t>
            </w:r>
          </w:p>
          <w:p w:rsidR="00DB0DBE" w:rsidRPr="007A08F3" w:rsidRDefault="002D6F60" w:rsidP="002D6F60">
            <w:pPr>
              <w:pStyle w:val="Default"/>
              <w:rPr>
                <w:color w:val="FF0000"/>
              </w:rPr>
            </w:pPr>
            <w:r>
              <w:rPr>
                <w:color w:val="auto"/>
              </w:rPr>
              <w:t>Д</w:t>
            </w:r>
            <w:r w:rsidR="00DB0DBE" w:rsidRPr="007A08F3">
              <w:rPr>
                <w:color w:val="auto"/>
              </w:rPr>
              <w:t>осліджен</w:t>
            </w:r>
            <w:r>
              <w:rPr>
                <w:color w:val="auto"/>
              </w:rPr>
              <w:t>ня</w:t>
            </w:r>
            <w:r w:rsidR="00DB0DBE" w:rsidRPr="007A08F3">
              <w:rPr>
                <w:color w:val="auto"/>
              </w:rPr>
              <w:t xml:space="preserve"> інфекційн</w:t>
            </w:r>
            <w:r>
              <w:rPr>
                <w:color w:val="auto"/>
              </w:rPr>
              <w:t>их</w:t>
            </w:r>
            <w:r w:rsidR="00DB0DBE" w:rsidRPr="007A08F3">
              <w:rPr>
                <w:color w:val="auto"/>
              </w:rPr>
              <w:t xml:space="preserve"> та інвазійн</w:t>
            </w:r>
            <w:r>
              <w:rPr>
                <w:color w:val="auto"/>
              </w:rPr>
              <w:t>их</w:t>
            </w:r>
            <w:r w:rsidR="00DB0DBE" w:rsidRPr="007A08F3">
              <w:rPr>
                <w:color w:val="auto"/>
              </w:rPr>
              <w:t xml:space="preserve"> захворюван</w:t>
            </w:r>
            <w:r>
              <w:rPr>
                <w:color w:val="auto"/>
              </w:rPr>
              <w:t xml:space="preserve">ь, </w:t>
            </w:r>
            <w:r w:rsidR="00DB0DBE" w:rsidRPr="007A08F3">
              <w:rPr>
                <w:color w:val="auto"/>
              </w:rPr>
              <w:t xml:space="preserve"> здійснення заходів з локалізації </w:t>
            </w:r>
            <w:r>
              <w:rPr>
                <w:color w:val="auto"/>
              </w:rPr>
              <w:t>і</w:t>
            </w:r>
            <w:r w:rsidR="00DB0DBE" w:rsidRPr="007A08F3">
              <w:rPr>
                <w:color w:val="auto"/>
              </w:rPr>
              <w:t xml:space="preserve"> ліквідації за</w:t>
            </w:r>
            <w:r>
              <w:rPr>
                <w:color w:val="auto"/>
              </w:rPr>
              <w:t>разних</w:t>
            </w:r>
            <w:r w:rsidR="00DB0DBE" w:rsidRPr="007A08F3">
              <w:rPr>
                <w:color w:val="auto"/>
              </w:rPr>
              <w:t xml:space="preserve"> хвороб </w:t>
            </w:r>
            <w:r w:rsidR="00292DB3" w:rsidRPr="007A08F3">
              <w:rPr>
                <w:color w:val="auto"/>
              </w:rPr>
              <w:t xml:space="preserve">та контролю безпечності харчових продуктів рослинного та тваринного походження  </w:t>
            </w:r>
          </w:p>
        </w:tc>
      </w:tr>
      <w:tr w:rsidR="00B83F8E" w:rsidRPr="007A08F3" w:rsidTr="002D6F60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CE3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CE34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FA0FC5" w:rsidP="00487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  <w:r w:rsidR="00B83F8E" w:rsidRPr="007A08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 w:rsidR="00AE644F" w:rsidRPr="007A08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000</w:t>
            </w:r>
            <w:r w:rsidR="00B83F8E" w:rsidRPr="007A08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3F8E" w:rsidRPr="007A08F3" w:rsidRDefault="00B83F8E" w:rsidP="00CE34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7A08F3" w:rsidRPr="007A08F3" w:rsidRDefault="007A08F3">
      <w:pPr>
        <w:spacing w:after="0" w:line="240" w:lineRule="auto"/>
        <w:rPr>
          <w:lang w:val="uk-UA"/>
        </w:rPr>
      </w:pPr>
    </w:p>
    <w:sectPr w:rsidR="007A08F3" w:rsidRPr="007A08F3" w:rsidSect="002C39B9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DE4"/>
    <w:multiLevelType w:val="multilevel"/>
    <w:tmpl w:val="ECEE03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2965C40"/>
    <w:multiLevelType w:val="hybridMultilevel"/>
    <w:tmpl w:val="AA88BF7E"/>
    <w:lvl w:ilvl="0" w:tplc="75DE40EA">
      <w:numFmt w:val="bullet"/>
      <w:lvlText w:val="-"/>
      <w:lvlJc w:val="left"/>
      <w:pPr>
        <w:ind w:left="106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">
    <w:nsid w:val="03661774"/>
    <w:multiLevelType w:val="multilevel"/>
    <w:tmpl w:val="0030A2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3CE1F2C"/>
    <w:multiLevelType w:val="multilevel"/>
    <w:tmpl w:val="01EC13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164014"/>
    <w:multiLevelType w:val="multilevel"/>
    <w:tmpl w:val="12EE98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23F21ED"/>
    <w:multiLevelType w:val="multilevel"/>
    <w:tmpl w:val="5EA696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7FF473E"/>
    <w:multiLevelType w:val="multilevel"/>
    <w:tmpl w:val="9266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9534C59"/>
    <w:multiLevelType w:val="hybridMultilevel"/>
    <w:tmpl w:val="935A8746"/>
    <w:lvl w:ilvl="0" w:tplc="A05C8E18">
      <w:numFmt w:val="bullet"/>
      <w:lvlText w:val="-"/>
      <w:lvlJc w:val="left"/>
      <w:pPr>
        <w:tabs>
          <w:tab w:val="num" w:pos="2333"/>
        </w:tabs>
        <w:ind w:left="233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8">
    <w:nsid w:val="1C5343D7"/>
    <w:multiLevelType w:val="multilevel"/>
    <w:tmpl w:val="B554F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2171014"/>
    <w:multiLevelType w:val="multilevel"/>
    <w:tmpl w:val="001A47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7935FFD"/>
    <w:multiLevelType w:val="multilevel"/>
    <w:tmpl w:val="8E363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8BC6BCD"/>
    <w:multiLevelType w:val="multilevel"/>
    <w:tmpl w:val="B65A0B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A070FA5"/>
    <w:multiLevelType w:val="hybridMultilevel"/>
    <w:tmpl w:val="D3D2D04C"/>
    <w:lvl w:ilvl="0" w:tplc="F3C090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0848C9"/>
    <w:multiLevelType w:val="multilevel"/>
    <w:tmpl w:val="0958B9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DE49A7"/>
    <w:multiLevelType w:val="hybridMultilevel"/>
    <w:tmpl w:val="FB2A1920"/>
    <w:lvl w:ilvl="0" w:tplc="94B42DC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38F422F"/>
    <w:multiLevelType w:val="multilevel"/>
    <w:tmpl w:val="A6C2E8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5082B2D"/>
    <w:multiLevelType w:val="multilevel"/>
    <w:tmpl w:val="42C0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103BBE"/>
    <w:multiLevelType w:val="multilevel"/>
    <w:tmpl w:val="60F4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672E75"/>
    <w:multiLevelType w:val="multilevel"/>
    <w:tmpl w:val="18D4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306329"/>
    <w:multiLevelType w:val="multilevel"/>
    <w:tmpl w:val="ED9AB1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4D36A97"/>
    <w:multiLevelType w:val="multilevel"/>
    <w:tmpl w:val="E7FA15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7080CDE"/>
    <w:multiLevelType w:val="multilevel"/>
    <w:tmpl w:val="9F44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A38571F"/>
    <w:multiLevelType w:val="multilevel"/>
    <w:tmpl w:val="2E76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A47352"/>
    <w:multiLevelType w:val="multilevel"/>
    <w:tmpl w:val="A63A6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C6B4880"/>
    <w:multiLevelType w:val="hybridMultilevel"/>
    <w:tmpl w:val="366A06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834574F"/>
    <w:multiLevelType w:val="multilevel"/>
    <w:tmpl w:val="80FE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A212C4"/>
    <w:multiLevelType w:val="multilevel"/>
    <w:tmpl w:val="4A7C0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D912437"/>
    <w:multiLevelType w:val="multilevel"/>
    <w:tmpl w:val="2744D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EE80816"/>
    <w:multiLevelType w:val="multilevel"/>
    <w:tmpl w:val="CC2A0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EE931E0"/>
    <w:multiLevelType w:val="multilevel"/>
    <w:tmpl w:val="19DA20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2FF73A1"/>
    <w:multiLevelType w:val="multilevel"/>
    <w:tmpl w:val="5E52CC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7"/>
  </w:num>
  <w:num w:numId="2">
    <w:abstractNumId w:val="25"/>
  </w:num>
  <w:num w:numId="3">
    <w:abstractNumId w:val="18"/>
  </w:num>
  <w:num w:numId="4">
    <w:abstractNumId w:val="22"/>
  </w:num>
  <w:num w:numId="5">
    <w:abstractNumId w:val="16"/>
  </w:num>
  <w:num w:numId="6">
    <w:abstractNumId w:val="10"/>
  </w:num>
  <w:num w:numId="7">
    <w:abstractNumId w:val="2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8">
    <w:abstractNumId w:val="2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>
    <w:abstractNumId w:val="4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1">
    <w:abstractNumId w:val="1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2">
    <w:abstractNumId w:val="19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3">
    <w:abstractNumId w:val="15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4">
    <w:abstractNumId w:val="6"/>
  </w:num>
  <w:num w:numId="15">
    <w:abstractNumId w:val="21"/>
  </w:num>
  <w:num w:numId="16">
    <w:abstractNumId w:val="9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7">
    <w:abstractNumId w:val="2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8">
    <w:abstractNumId w:val="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9">
    <w:abstractNumId w:val="29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0">
    <w:abstractNumId w:val="3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1">
    <w:abstractNumId w:val="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2">
    <w:abstractNumId w:val="8"/>
  </w:num>
  <w:num w:numId="23">
    <w:abstractNumId w:val="2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4">
    <w:abstractNumId w:val="2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5">
    <w:abstractNumId w:val="11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6">
    <w:abstractNumId w:val="5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7">
    <w:abstractNumId w:val="24"/>
  </w:num>
  <w:num w:numId="28">
    <w:abstractNumId w:val="12"/>
  </w:num>
  <w:num w:numId="29">
    <w:abstractNumId w:val="7"/>
  </w:num>
  <w:num w:numId="30">
    <w:abstractNumId w:val="1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99A"/>
    <w:rsid w:val="000138D5"/>
    <w:rsid w:val="000170C9"/>
    <w:rsid w:val="00017572"/>
    <w:rsid w:val="00022FC6"/>
    <w:rsid w:val="00042211"/>
    <w:rsid w:val="00044A35"/>
    <w:rsid w:val="00074293"/>
    <w:rsid w:val="00092A09"/>
    <w:rsid w:val="00092F25"/>
    <w:rsid w:val="000A4410"/>
    <w:rsid w:val="000A5B91"/>
    <w:rsid w:val="000B1E2B"/>
    <w:rsid w:val="000B4AAA"/>
    <w:rsid w:val="000B598F"/>
    <w:rsid w:val="000D3B58"/>
    <w:rsid w:val="000D5CA2"/>
    <w:rsid w:val="000F6A1A"/>
    <w:rsid w:val="00110C3C"/>
    <w:rsid w:val="00113469"/>
    <w:rsid w:val="0012736F"/>
    <w:rsid w:val="0016572B"/>
    <w:rsid w:val="001734ED"/>
    <w:rsid w:val="00174528"/>
    <w:rsid w:val="001B3629"/>
    <w:rsid w:val="001C5529"/>
    <w:rsid w:val="001D5091"/>
    <w:rsid w:val="001E15C6"/>
    <w:rsid w:val="001F4D0D"/>
    <w:rsid w:val="002074C4"/>
    <w:rsid w:val="00237FB6"/>
    <w:rsid w:val="00240E39"/>
    <w:rsid w:val="00262D25"/>
    <w:rsid w:val="00267659"/>
    <w:rsid w:val="00270596"/>
    <w:rsid w:val="00271E0E"/>
    <w:rsid w:val="002758BA"/>
    <w:rsid w:val="00282095"/>
    <w:rsid w:val="0028791C"/>
    <w:rsid w:val="002919BF"/>
    <w:rsid w:val="00292DB3"/>
    <w:rsid w:val="002962BC"/>
    <w:rsid w:val="002C39B9"/>
    <w:rsid w:val="002D251E"/>
    <w:rsid w:val="002D2F64"/>
    <w:rsid w:val="002D6F60"/>
    <w:rsid w:val="002D7B6C"/>
    <w:rsid w:val="002F747C"/>
    <w:rsid w:val="00302653"/>
    <w:rsid w:val="003458C2"/>
    <w:rsid w:val="00362C2A"/>
    <w:rsid w:val="0037664F"/>
    <w:rsid w:val="00383476"/>
    <w:rsid w:val="003936C3"/>
    <w:rsid w:val="003B5E2C"/>
    <w:rsid w:val="003B6A53"/>
    <w:rsid w:val="003D3931"/>
    <w:rsid w:val="003E698E"/>
    <w:rsid w:val="003F1210"/>
    <w:rsid w:val="003F56C3"/>
    <w:rsid w:val="003F6092"/>
    <w:rsid w:val="003F7E73"/>
    <w:rsid w:val="0040074C"/>
    <w:rsid w:val="00410166"/>
    <w:rsid w:val="00426B90"/>
    <w:rsid w:val="00435E25"/>
    <w:rsid w:val="00436C93"/>
    <w:rsid w:val="004426D3"/>
    <w:rsid w:val="00450F5D"/>
    <w:rsid w:val="004852AB"/>
    <w:rsid w:val="00487717"/>
    <w:rsid w:val="004908FA"/>
    <w:rsid w:val="004A27EF"/>
    <w:rsid w:val="004B629E"/>
    <w:rsid w:val="004C5705"/>
    <w:rsid w:val="004E57F1"/>
    <w:rsid w:val="004F17BC"/>
    <w:rsid w:val="00505241"/>
    <w:rsid w:val="0051707D"/>
    <w:rsid w:val="0053223B"/>
    <w:rsid w:val="00536450"/>
    <w:rsid w:val="005448E1"/>
    <w:rsid w:val="00544B1F"/>
    <w:rsid w:val="00545676"/>
    <w:rsid w:val="0054668F"/>
    <w:rsid w:val="00546EB9"/>
    <w:rsid w:val="005638A5"/>
    <w:rsid w:val="00570FCF"/>
    <w:rsid w:val="00571FDA"/>
    <w:rsid w:val="00573506"/>
    <w:rsid w:val="00586C52"/>
    <w:rsid w:val="00595C61"/>
    <w:rsid w:val="0059723B"/>
    <w:rsid w:val="005B4037"/>
    <w:rsid w:val="005C76E8"/>
    <w:rsid w:val="005D1012"/>
    <w:rsid w:val="005D6CA7"/>
    <w:rsid w:val="005E6145"/>
    <w:rsid w:val="005F0A3B"/>
    <w:rsid w:val="005F1CCA"/>
    <w:rsid w:val="005F58F3"/>
    <w:rsid w:val="00627EF6"/>
    <w:rsid w:val="006316C6"/>
    <w:rsid w:val="006374CA"/>
    <w:rsid w:val="0064767A"/>
    <w:rsid w:val="00652311"/>
    <w:rsid w:val="006747FF"/>
    <w:rsid w:val="006816A4"/>
    <w:rsid w:val="00682333"/>
    <w:rsid w:val="006B2B0B"/>
    <w:rsid w:val="006B4E7B"/>
    <w:rsid w:val="006C0EE1"/>
    <w:rsid w:val="006C3239"/>
    <w:rsid w:val="006C3CDD"/>
    <w:rsid w:val="006C7226"/>
    <w:rsid w:val="006F2116"/>
    <w:rsid w:val="007063B3"/>
    <w:rsid w:val="007065AB"/>
    <w:rsid w:val="00706DC4"/>
    <w:rsid w:val="00715FF8"/>
    <w:rsid w:val="00722898"/>
    <w:rsid w:val="00723D69"/>
    <w:rsid w:val="00723E84"/>
    <w:rsid w:val="0075783D"/>
    <w:rsid w:val="0076797C"/>
    <w:rsid w:val="0077056A"/>
    <w:rsid w:val="007724EE"/>
    <w:rsid w:val="00774DCB"/>
    <w:rsid w:val="00776E18"/>
    <w:rsid w:val="0079499F"/>
    <w:rsid w:val="007951B5"/>
    <w:rsid w:val="007A08F3"/>
    <w:rsid w:val="007A36F6"/>
    <w:rsid w:val="007B4BAE"/>
    <w:rsid w:val="007D0E79"/>
    <w:rsid w:val="007F5B86"/>
    <w:rsid w:val="00800CBD"/>
    <w:rsid w:val="0081499A"/>
    <w:rsid w:val="0081687A"/>
    <w:rsid w:val="008229EA"/>
    <w:rsid w:val="0082789A"/>
    <w:rsid w:val="0083022B"/>
    <w:rsid w:val="008638D1"/>
    <w:rsid w:val="00871412"/>
    <w:rsid w:val="0087392E"/>
    <w:rsid w:val="008772A2"/>
    <w:rsid w:val="00897E90"/>
    <w:rsid w:val="008A2E9A"/>
    <w:rsid w:val="008B1F9B"/>
    <w:rsid w:val="008B214D"/>
    <w:rsid w:val="008B2593"/>
    <w:rsid w:val="008B5269"/>
    <w:rsid w:val="008E05A5"/>
    <w:rsid w:val="009042F9"/>
    <w:rsid w:val="009049AD"/>
    <w:rsid w:val="00947ABA"/>
    <w:rsid w:val="009538C5"/>
    <w:rsid w:val="009756C7"/>
    <w:rsid w:val="00980425"/>
    <w:rsid w:val="0099092B"/>
    <w:rsid w:val="0099286C"/>
    <w:rsid w:val="009B020A"/>
    <w:rsid w:val="009B4764"/>
    <w:rsid w:val="009C0DE7"/>
    <w:rsid w:val="009E4A89"/>
    <w:rsid w:val="009F4CD9"/>
    <w:rsid w:val="00A04CA1"/>
    <w:rsid w:val="00A17DF7"/>
    <w:rsid w:val="00A204C3"/>
    <w:rsid w:val="00A219A2"/>
    <w:rsid w:val="00A26123"/>
    <w:rsid w:val="00A47054"/>
    <w:rsid w:val="00A54F9F"/>
    <w:rsid w:val="00A63C17"/>
    <w:rsid w:val="00A65034"/>
    <w:rsid w:val="00A87699"/>
    <w:rsid w:val="00A91C31"/>
    <w:rsid w:val="00A93485"/>
    <w:rsid w:val="00AB354E"/>
    <w:rsid w:val="00AB745D"/>
    <w:rsid w:val="00AC6BA5"/>
    <w:rsid w:val="00AD3D9D"/>
    <w:rsid w:val="00AD4742"/>
    <w:rsid w:val="00AE1D6F"/>
    <w:rsid w:val="00AE644F"/>
    <w:rsid w:val="00AF5031"/>
    <w:rsid w:val="00B05A9B"/>
    <w:rsid w:val="00B10AC2"/>
    <w:rsid w:val="00B10BDD"/>
    <w:rsid w:val="00B16AE3"/>
    <w:rsid w:val="00B25FB1"/>
    <w:rsid w:val="00B407CC"/>
    <w:rsid w:val="00B42C1F"/>
    <w:rsid w:val="00B46515"/>
    <w:rsid w:val="00B47D1F"/>
    <w:rsid w:val="00B544C8"/>
    <w:rsid w:val="00B54604"/>
    <w:rsid w:val="00B54BB2"/>
    <w:rsid w:val="00B608E0"/>
    <w:rsid w:val="00B6463C"/>
    <w:rsid w:val="00B65A9A"/>
    <w:rsid w:val="00B67078"/>
    <w:rsid w:val="00B83F8E"/>
    <w:rsid w:val="00BA3633"/>
    <w:rsid w:val="00BB50F9"/>
    <w:rsid w:val="00BD0863"/>
    <w:rsid w:val="00BD2FFB"/>
    <w:rsid w:val="00BD67BB"/>
    <w:rsid w:val="00BE5BD3"/>
    <w:rsid w:val="00BE7BB9"/>
    <w:rsid w:val="00BF4673"/>
    <w:rsid w:val="00C027AE"/>
    <w:rsid w:val="00C03FB7"/>
    <w:rsid w:val="00C07780"/>
    <w:rsid w:val="00C348D8"/>
    <w:rsid w:val="00C54EE8"/>
    <w:rsid w:val="00C603FE"/>
    <w:rsid w:val="00C64B76"/>
    <w:rsid w:val="00C8665A"/>
    <w:rsid w:val="00C86AE5"/>
    <w:rsid w:val="00C94719"/>
    <w:rsid w:val="00CA2157"/>
    <w:rsid w:val="00CB299B"/>
    <w:rsid w:val="00CC18A3"/>
    <w:rsid w:val="00CC59D2"/>
    <w:rsid w:val="00CE3476"/>
    <w:rsid w:val="00CE7154"/>
    <w:rsid w:val="00CF728B"/>
    <w:rsid w:val="00D074A2"/>
    <w:rsid w:val="00D10DB5"/>
    <w:rsid w:val="00D11F9A"/>
    <w:rsid w:val="00D15C46"/>
    <w:rsid w:val="00D170A2"/>
    <w:rsid w:val="00D2461F"/>
    <w:rsid w:val="00D43BE3"/>
    <w:rsid w:val="00D56088"/>
    <w:rsid w:val="00D57CF0"/>
    <w:rsid w:val="00D61A88"/>
    <w:rsid w:val="00D62E72"/>
    <w:rsid w:val="00D75AD6"/>
    <w:rsid w:val="00D90E11"/>
    <w:rsid w:val="00D919AC"/>
    <w:rsid w:val="00D96721"/>
    <w:rsid w:val="00DA0513"/>
    <w:rsid w:val="00DA1C84"/>
    <w:rsid w:val="00DB0DBE"/>
    <w:rsid w:val="00DC689A"/>
    <w:rsid w:val="00DD227E"/>
    <w:rsid w:val="00DD448C"/>
    <w:rsid w:val="00DF0022"/>
    <w:rsid w:val="00E12E7E"/>
    <w:rsid w:val="00E14DBE"/>
    <w:rsid w:val="00E15FA5"/>
    <w:rsid w:val="00E23AF9"/>
    <w:rsid w:val="00E3713E"/>
    <w:rsid w:val="00E401B4"/>
    <w:rsid w:val="00E40F6A"/>
    <w:rsid w:val="00E504EC"/>
    <w:rsid w:val="00EA0C87"/>
    <w:rsid w:val="00EA224C"/>
    <w:rsid w:val="00EA69B4"/>
    <w:rsid w:val="00EA75F9"/>
    <w:rsid w:val="00EE5A63"/>
    <w:rsid w:val="00EF1BDC"/>
    <w:rsid w:val="00EF53E7"/>
    <w:rsid w:val="00EF6AF6"/>
    <w:rsid w:val="00F25E95"/>
    <w:rsid w:val="00F34728"/>
    <w:rsid w:val="00F578E8"/>
    <w:rsid w:val="00F80F25"/>
    <w:rsid w:val="00F87B6E"/>
    <w:rsid w:val="00F9500C"/>
    <w:rsid w:val="00FA0FC5"/>
    <w:rsid w:val="00FA4280"/>
    <w:rsid w:val="00FD64D0"/>
    <w:rsid w:val="00FE0A65"/>
    <w:rsid w:val="00FE78A5"/>
    <w:rsid w:val="00FF0471"/>
    <w:rsid w:val="00FF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59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149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uiPriority w:val="99"/>
    <w:rsid w:val="0081499A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D170A2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D170A2"/>
    <w:rPr>
      <w:rFonts w:ascii="Tahoma" w:hAnsi="Tahoma" w:cs="Tahoma"/>
      <w:sz w:val="16"/>
      <w:szCs w:val="16"/>
    </w:rPr>
  </w:style>
  <w:style w:type="paragraph" w:customStyle="1" w:styleId="1">
    <w:name w:val="1 Знак"/>
    <w:basedOn w:val="a"/>
    <w:uiPriority w:val="99"/>
    <w:rsid w:val="00774DC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99"/>
    <w:qFormat/>
    <w:rsid w:val="002D7B6C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8229EA"/>
    <w:pPr>
      <w:ind w:left="720"/>
      <w:contextualSpacing/>
    </w:pPr>
  </w:style>
  <w:style w:type="paragraph" w:styleId="a8">
    <w:name w:val="No Spacing"/>
    <w:uiPriority w:val="99"/>
    <w:qFormat/>
    <w:rsid w:val="00044A35"/>
    <w:rPr>
      <w:sz w:val="22"/>
      <w:szCs w:val="22"/>
      <w:lang w:val="ru-RU" w:eastAsia="ru-RU"/>
    </w:rPr>
  </w:style>
  <w:style w:type="paragraph" w:customStyle="1" w:styleId="Default">
    <w:name w:val="Default"/>
    <w:rsid w:val="003458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04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892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89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AAA1C-ABFE-4ABA-BD71-CBA117EE5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8</Pages>
  <Words>8568</Words>
  <Characters>4884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</cp:lastModifiedBy>
  <cp:revision>86</cp:revision>
  <cp:lastPrinted>2020-03-23T14:24:00Z</cp:lastPrinted>
  <dcterms:created xsi:type="dcterms:W3CDTF">2020-03-20T10:34:00Z</dcterms:created>
  <dcterms:modified xsi:type="dcterms:W3CDTF">2020-03-27T07:51:00Z</dcterms:modified>
</cp:coreProperties>
</file>